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A851" w14:textId="77777777" w:rsidR="00F52E5D" w:rsidRDefault="00F52E5D">
      <w:pPr>
        <w:rPr>
          <w:rFonts w:ascii="Microsoft Sans Serif" w:hAnsi="Microsoft Sans Serif" w:cs="Microsoft Sans Serif"/>
          <w:b/>
          <w:bCs/>
          <w:color w:val="222222"/>
          <w:sz w:val="20"/>
          <w:szCs w:val="20"/>
          <w:shd w:val="clear" w:color="auto" w:fill="FFFFFF"/>
        </w:rPr>
      </w:pPr>
    </w:p>
    <w:p w14:paraId="4A97E0A0" w14:textId="77777777" w:rsidR="007B273E" w:rsidRDefault="007B273E">
      <w:pPr>
        <w:rPr>
          <w:rFonts w:ascii="Microsoft Sans Serif" w:hAnsi="Microsoft Sans Serif" w:cs="Microsoft Sans Serif"/>
          <w:b/>
          <w:bCs/>
          <w:color w:val="222222"/>
          <w:sz w:val="20"/>
          <w:szCs w:val="20"/>
          <w:shd w:val="clear" w:color="auto" w:fill="FFFFFF"/>
        </w:rPr>
      </w:pPr>
    </w:p>
    <w:p w14:paraId="3F91329E" w14:textId="2478FF7D" w:rsidR="007B273E" w:rsidRDefault="007B273E">
      <w:pPr>
        <w:rPr>
          <w:rFonts w:ascii="Microsoft Sans Serif" w:hAnsi="Microsoft Sans Serif" w:cs="Microsoft Sans Serif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Microsoft Sans Serif" w:hAnsi="Microsoft Sans Serif" w:cs="Microsoft Sans Serif"/>
          <w:b/>
          <w:bCs/>
          <w:color w:val="222222"/>
          <w:sz w:val="20"/>
          <w:szCs w:val="20"/>
          <w:shd w:val="clear" w:color="auto" w:fill="FFFFFF"/>
        </w:rPr>
        <w:t>About the Webinar: </w:t>
      </w:r>
      <w:r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  <w:t>The Online Air General Construction Permit Webinar cover</w:t>
      </w:r>
      <w:r w:rsidR="00357F39"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  <w:t>ed</w:t>
      </w:r>
      <w:r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  <w:t xml:space="preserve"> the basics of what units are potentially covered under the General Construction Permits and how to apply, with a walkthrough of a test application from start to finish. This </w:t>
      </w:r>
      <w:r w:rsidR="00357F39"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  <w:t>was</w:t>
      </w:r>
      <w:r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  <w:t xml:space="preserve"> intended for individuals who are not familiar with air regulations.</w:t>
      </w:r>
    </w:p>
    <w:p w14:paraId="404F9EBB" w14:textId="77777777" w:rsidR="00F52E5D" w:rsidRDefault="00F52E5D">
      <w:pPr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</w:pPr>
      <w:r>
        <w:rPr>
          <w:rFonts w:ascii="Microsoft Sans Serif" w:hAnsi="Microsoft Sans Serif" w:cs="Microsoft Sans Serif"/>
          <w:b/>
          <w:bCs/>
          <w:color w:val="222222"/>
          <w:sz w:val="20"/>
          <w:szCs w:val="20"/>
          <w:shd w:val="clear" w:color="auto" w:fill="FFFFFF"/>
        </w:rPr>
        <w:t>About the Presenter: </w:t>
      </w:r>
      <w:r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  <w:t>Dylan Webbert is an engineer for the Air Construction Permitting Section of the Nebraska Department of Environment and Energy (NDEE). Webbert holds a Bachelor of Science Degree in Chemical Engineering from the South Dakota School of Mines and Technology. Webbert has worked in the Construction Permit Section since his graduation in 2018.</w:t>
      </w:r>
    </w:p>
    <w:p w14:paraId="31D393C7" w14:textId="77777777" w:rsidR="002A785B" w:rsidRDefault="002A785B">
      <w:pPr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</w:pPr>
    </w:p>
    <w:p w14:paraId="1CD8F7B6" w14:textId="2325A0F2" w:rsidR="00F52E5D" w:rsidRDefault="00F52E5D">
      <w:pPr>
        <w:rPr>
          <w:rFonts w:eastAsia="Times New Roman"/>
        </w:rPr>
      </w:pPr>
      <w:r>
        <w:rPr>
          <w:rFonts w:ascii="Microsoft Sans Serif" w:hAnsi="Microsoft Sans Serif" w:cs="Microsoft Sans Serif"/>
          <w:color w:val="222222"/>
          <w:sz w:val="20"/>
          <w:szCs w:val="20"/>
          <w:shd w:val="clear" w:color="auto" w:fill="FFFFFF"/>
        </w:rPr>
        <w:t xml:space="preserve">Q: </w:t>
      </w:r>
      <w:r w:rsidR="007004EA">
        <w:rPr>
          <w:rFonts w:eastAsia="Times New Roman"/>
          <w:b/>
          <w:bCs/>
        </w:rPr>
        <w:t>What are</w:t>
      </w:r>
      <w:r w:rsidRPr="00377D32">
        <w:rPr>
          <w:rFonts w:eastAsia="Times New Roman"/>
          <w:b/>
          <w:bCs/>
        </w:rPr>
        <w:t xml:space="preserve"> the process and requirements of switching from a construction permit to an air permit, specifically for a </w:t>
      </w:r>
      <w:r w:rsidR="007004EA">
        <w:rPr>
          <w:rFonts w:eastAsia="Times New Roman"/>
          <w:b/>
          <w:bCs/>
        </w:rPr>
        <w:t>C</w:t>
      </w:r>
      <w:r w:rsidRPr="00377D32">
        <w:rPr>
          <w:rFonts w:eastAsia="Times New Roman"/>
          <w:b/>
          <w:bCs/>
        </w:rPr>
        <w:t>lass II municipal generating plant</w:t>
      </w:r>
      <w:r w:rsidR="007004EA">
        <w:rPr>
          <w:rFonts w:eastAsia="Times New Roman"/>
          <w:b/>
          <w:bCs/>
        </w:rPr>
        <w:t>?</w:t>
      </w:r>
    </w:p>
    <w:p w14:paraId="3B86D98F" w14:textId="5BB8861E" w:rsidR="00B158CE" w:rsidRDefault="00B158CE" w:rsidP="00B158CE">
      <w:pPr>
        <w:rPr>
          <w:rFonts w:eastAsia="Times New Roman"/>
        </w:rPr>
      </w:pPr>
      <w:r>
        <w:rPr>
          <w:rFonts w:eastAsia="Times New Roman"/>
        </w:rPr>
        <w:t xml:space="preserve">A: </w:t>
      </w:r>
      <w:r w:rsidR="00DE0775">
        <w:rPr>
          <w:rFonts w:eastAsia="Times New Roman"/>
        </w:rPr>
        <w:t xml:space="preserve">This would need to be reviewed on a case by case basis and I recommend contacting the NDEE directly </w:t>
      </w:r>
      <w:r w:rsidR="00F2321D">
        <w:rPr>
          <w:rFonts w:eastAsia="Times New Roman"/>
        </w:rPr>
        <w:t>to discuss</w:t>
      </w:r>
      <w:r w:rsidR="00DE0775">
        <w:rPr>
          <w:rFonts w:eastAsia="Times New Roman"/>
        </w:rPr>
        <w:t xml:space="preserve"> logistics</w:t>
      </w:r>
      <w:r w:rsidR="00114B3E">
        <w:rPr>
          <w:rFonts w:eastAsia="Times New Roman"/>
        </w:rPr>
        <w:t>.</w:t>
      </w:r>
    </w:p>
    <w:p w14:paraId="4AA3C05B" w14:textId="77777777" w:rsidR="00F52E5D" w:rsidRDefault="00F52E5D">
      <w:pPr>
        <w:rPr>
          <w:rFonts w:eastAsia="Times New Roman"/>
        </w:rPr>
      </w:pPr>
    </w:p>
    <w:p w14:paraId="07174897" w14:textId="220B80A4" w:rsidR="00F52E5D" w:rsidRDefault="00F52E5D">
      <w:pPr>
        <w:rPr>
          <w:rFonts w:eastAsia="Times New Roman"/>
        </w:rPr>
      </w:pPr>
      <w:r>
        <w:rPr>
          <w:rFonts w:eastAsia="Times New Roman"/>
        </w:rPr>
        <w:t xml:space="preserve">Q: </w:t>
      </w:r>
      <w:r w:rsidR="00987905" w:rsidRPr="00377D32">
        <w:rPr>
          <w:rFonts w:eastAsia="Times New Roman"/>
          <w:b/>
          <w:bCs/>
        </w:rPr>
        <w:t>Can a consultant enter a general permit for a client</w:t>
      </w:r>
      <w:r w:rsidR="00377D32" w:rsidRPr="00377D32">
        <w:rPr>
          <w:rFonts w:eastAsia="Times New Roman"/>
          <w:b/>
          <w:bCs/>
        </w:rPr>
        <w:t>,</w:t>
      </w:r>
      <w:r w:rsidR="00987905" w:rsidRPr="00377D32">
        <w:rPr>
          <w:rFonts w:eastAsia="Times New Roman"/>
          <w:b/>
          <w:bCs/>
        </w:rPr>
        <w:t xml:space="preserve"> and then</w:t>
      </w:r>
      <w:r w:rsidR="00377D32" w:rsidRPr="00377D32">
        <w:rPr>
          <w:rFonts w:eastAsia="Times New Roman"/>
          <w:b/>
          <w:bCs/>
        </w:rPr>
        <w:t>,</w:t>
      </w:r>
      <w:r w:rsidR="00987905" w:rsidRPr="00377D32">
        <w:rPr>
          <w:rFonts w:eastAsia="Times New Roman"/>
          <w:b/>
          <w:bCs/>
        </w:rPr>
        <w:t xml:space="preserve"> can the client submit it?</w:t>
      </w:r>
    </w:p>
    <w:p w14:paraId="2348810E" w14:textId="26243528" w:rsidR="00F52E5D" w:rsidRDefault="00F52E5D">
      <w:pPr>
        <w:rPr>
          <w:rFonts w:eastAsia="Times New Roman"/>
        </w:rPr>
      </w:pPr>
      <w:r>
        <w:rPr>
          <w:rFonts w:eastAsia="Times New Roman"/>
        </w:rPr>
        <w:t xml:space="preserve">A: </w:t>
      </w:r>
      <w:r w:rsidR="00B158CE">
        <w:rPr>
          <w:rFonts w:eastAsia="Times New Roman"/>
        </w:rPr>
        <w:t xml:space="preserve">A consultant can enter a general permit application for a client, however the person who fills out the application is the one who will enter all relevant information, contact info, and </w:t>
      </w:r>
      <w:r w:rsidR="007004EA">
        <w:rPr>
          <w:rFonts w:eastAsia="Times New Roman"/>
        </w:rPr>
        <w:t>then</w:t>
      </w:r>
      <w:r w:rsidR="00B158CE">
        <w:rPr>
          <w:rFonts w:eastAsia="Times New Roman"/>
        </w:rPr>
        <w:t xml:space="preserve"> submit. The client’s information should be entered in the responsible official information and an electronic signature document will be sent to them to fill out.</w:t>
      </w:r>
    </w:p>
    <w:p w14:paraId="2F8BB268" w14:textId="77777777" w:rsidR="00F52E5D" w:rsidRDefault="00F52E5D">
      <w:pPr>
        <w:rPr>
          <w:rFonts w:eastAsia="Times New Roman"/>
        </w:rPr>
      </w:pPr>
    </w:p>
    <w:p w14:paraId="1D47FBBA" w14:textId="77777777" w:rsidR="00F52E5D" w:rsidRDefault="00F52E5D">
      <w:pPr>
        <w:rPr>
          <w:rFonts w:eastAsia="Times New Roman"/>
        </w:rPr>
      </w:pPr>
      <w:r>
        <w:rPr>
          <w:rFonts w:eastAsia="Times New Roman"/>
        </w:rPr>
        <w:t xml:space="preserve">Q: </w:t>
      </w:r>
      <w:r w:rsidR="00987905" w:rsidRPr="00377D32">
        <w:rPr>
          <w:rFonts w:eastAsia="Times New Roman"/>
          <w:b/>
          <w:bCs/>
        </w:rPr>
        <w:t>Are there any plans to have general permits for Small Grain Elevators?</w:t>
      </w:r>
    </w:p>
    <w:p w14:paraId="673D0356" w14:textId="4F325900" w:rsidR="006E7885" w:rsidRDefault="00F52E5D" w:rsidP="006E7885">
      <w:pPr>
        <w:rPr>
          <w:rFonts w:eastAsia="Times New Roman"/>
        </w:rPr>
      </w:pPr>
      <w:r>
        <w:rPr>
          <w:rFonts w:eastAsia="Times New Roman"/>
        </w:rPr>
        <w:t xml:space="preserve">A: </w:t>
      </w:r>
      <w:r w:rsidR="001F0379">
        <w:rPr>
          <w:rFonts w:eastAsia="Times New Roman"/>
        </w:rPr>
        <w:t>There are no plans at this time, however, this is a good suggestion and the NDEE will explore this as an option in the future.</w:t>
      </w:r>
    </w:p>
    <w:p w14:paraId="598D2F23" w14:textId="77777777" w:rsidR="001F0379" w:rsidRDefault="001F0379" w:rsidP="006E7885">
      <w:pPr>
        <w:rPr>
          <w:rFonts w:eastAsia="Times New Roman"/>
        </w:rPr>
      </w:pPr>
    </w:p>
    <w:p w14:paraId="2AB5F2F4" w14:textId="77777777" w:rsidR="006E7885" w:rsidRPr="006E7885" w:rsidRDefault="006E7885" w:rsidP="006E7885">
      <w:pPr>
        <w:rPr>
          <w:rFonts w:eastAsia="Times New Roman"/>
        </w:rPr>
      </w:pPr>
      <w:r>
        <w:rPr>
          <w:rFonts w:eastAsia="Times New Roman"/>
        </w:rPr>
        <w:t>Q:</w:t>
      </w:r>
      <w:r w:rsidRPr="006E7885">
        <w:t xml:space="preserve"> </w:t>
      </w:r>
      <w:r w:rsidRPr="00377D32">
        <w:rPr>
          <w:rFonts w:eastAsia="Times New Roman"/>
          <w:b/>
          <w:bCs/>
        </w:rPr>
        <w:t>Please copy and paste the URL for the main page for the electronic application process.</w:t>
      </w:r>
    </w:p>
    <w:p w14:paraId="21364605" w14:textId="5618189F" w:rsidR="006E7885" w:rsidRDefault="006E7885" w:rsidP="006E7885">
      <w:pPr>
        <w:rPr>
          <w:rFonts w:eastAsia="Times New Roman"/>
        </w:rPr>
      </w:pPr>
      <w:r>
        <w:rPr>
          <w:rFonts w:eastAsia="Times New Roman"/>
        </w:rPr>
        <w:t>A:</w:t>
      </w:r>
      <w:r w:rsidR="00B158CE">
        <w:rPr>
          <w:rFonts w:eastAsia="Times New Roman"/>
        </w:rPr>
        <w:t xml:space="preserve"> The relevant URL’s from the webinar were posted in the chat to participants, the URLs are also </w:t>
      </w:r>
      <w:r w:rsidR="001110F8">
        <w:rPr>
          <w:rFonts w:eastAsia="Times New Roman"/>
        </w:rPr>
        <w:t>below</w:t>
      </w:r>
      <w:r w:rsidR="00377D32">
        <w:rPr>
          <w:rFonts w:eastAsia="Times New Roman"/>
        </w:rPr>
        <w:t>:</w:t>
      </w:r>
    </w:p>
    <w:p w14:paraId="6121AF13" w14:textId="77777777" w:rsidR="001110F8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7" w:history="1">
        <w:r w:rsidR="001110F8" w:rsidRPr="001110F8">
          <w:rPr>
            <w:rStyle w:val="Hyperlink"/>
            <w:rFonts w:eastAsia="Times New Roman"/>
          </w:rPr>
          <w:t>Online Application Login</w:t>
        </w:r>
      </w:hyperlink>
    </w:p>
    <w:p w14:paraId="64464B49" w14:textId="77777777" w:rsidR="001110F8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8" w:history="1">
        <w:r w:rsidR="001110F8" w:rsidRPr="001110F8">
          <w:rPr>
            <w:rStyle w:val="Hyperlink"/>
            <w:rFonts w:eastAsia="Times New Roman"/>
          </w:rPr>
          <w:t>Online Application Walkthrough</w:t>
        </w:r>
      </w:hyperlink>
      <w:r w:rsidR="001110F8" w:rsidRPr="001110F8">
        <w:rPr>
          <w:rFonts w:eastAsia="Times New Roman"/>
        </w:rPr>
        <w:t xml:space="preserve"> </w:t>
      </w:r>
    </w:p>
    <w:p w14:paraId="77C3121F" w14:textId="77777777" w:rsidR="001110F8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9" w:history="1">
        <w:r w:rsidR="001110F8" w:rsidRPr="001110F8">
          <w:rPr>
            <w:rStyle w:val="Hyperlink"/>
            <w:rFonts w:eastAsia="Times New Roman"/>
          </w:rPr>
          <w:t>Additional General Permit Information</w:t>
        </w:r>
      </w:hyperlink>
    </w:p>
    <w:p w14:paraId="119B30F7" w14:textId="77777777" w:rsidR="001110F8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10" w:history="1">
        <w:r w:rsidR="001110F8" w:rsidRPr="001110F8">
          <w:rPr>
            <w:rStyle w:val="Hyperlink"/>
            <w:rFonts w:eastAsia="Times New Roman"/>
          </w:rPr>
          <w:t>Nebraska Secretary of State</w:t>
        </w:r>
      </w:hyperlink>
    </w:p>
    <w:p w14:paraId="09B23765" w14:textId="77777777" w:rsidR="001110F8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11" w:history="1">
        <w:r w:rsidR="001110F8" w:rsidRPr="001110F8">
          <w:rPr>
            <w:rStyle w:val="Hyperlink"/>
            <w:rFonts w:eastAsia="Times New Roman"/>
          </w:rPr>
          <w:t>Latitude and Longitude to UTM converter</w:t>
        </w:r>
      </w:hyperlink>
      <w:r w:rsidR="001110F8" w:rsidRPr="001110F8">
        <w:rPr>
          <w:rFonts w:eastAsia="Times New Roman"/>
        </w:rPr>
        <w:t xml:space="preserve"> </w:t>
      </w:r>
    </w:p>
    <w:p w14:paraId="1503D1FF" w14:textId="77777777" w:rsidR="001110F8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12" w:history="1">
        <w:r w:rsidR="001110F8" w:rsidRPr="001110F8">
          <w:rPr>
            <w:rStyle w:val="Hyperlink"/>
            <w:rFonts w:eastAsia="Times New Roman"/>
          </w:rPr>
          <w:t>https://earth.google.com/</w:t>
        </w:r>
      </w:hyperlink>
    </w:p>
    <w:p w14:paraId="4E9BCEDF" w14:textId="77777777" w:rsidR="001110F8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13" w:history="1">
        <w:r w:rsidR="001110F8" w:rsidRPr="001110F8">
          <w:rPr>
            <w:rStyle w:val="Hyperlink"/>
            <w:rFonts w:eastAsia="Times New Roman"/>
          </w:rPr>
          <w:t>Standard Industrial Classification</w:t>
        </w:r>
      </w:hyperlink>
    </w:p>
    <w:p w14:paraId="4A5C136F" w14:textId="77777777" w:rsidR="001110F8" w:rsidRPr="001110F8" w:rsidRDefault="001110F8" w:rsidP="001110F8">
      <w:pPr>
        <w:numPr>
          <w:ilvl w:val="0"/>
          <w:numId w:val="3"/>
        </w:numPr>
        <w:rPr>
          <w:rFonts w:eastAsia="Times New Roman"/>
        </w:rPr>
      </w:pPr>
      <w:r w:rsidRPr="001110F8">
        <w:rPr>
          <w:rFonts w:eastAsia="Times New Roman"/>
        </w:rPr>
        <w:t> </w:t>
      </w:r>
      <w:hyperlink r:id="rId14" w:history="1">
        <w:r w:rsidRPr="001110F8">
          <w:rPr>
            <w:rStyle w:val="Hyperlink"/>
            <w:rFonts w:eastAsia="Times New Roman"/>
          </w:rPr>
          <w:t>North American Industry Classification System</w:t>
        </w:r>
      </w:hyperlink>
    </w:p>
    <w:p w14:paraId="3A28FD51" w14:textId="5909C59D" w:rsidR="006E7885" w:rsidRPr="001110F8" w:rsidRDefault="0062212D" w:rsidP="001110F8">
      <w:pPr>
        <w:numPr>
          <w:ilvl w:val="0"/>
          <w:numId w:val="3"/>
        </w:numPr>
        <w:rPr>
          <w:rFonts w:eastAsia="Times New Roman"/>
        </w:rPr>
      </w:pPr>
      <w:hyperlink r:id="rId15" w:history="1">
        <w:r w:rsidR="001110F8" w:rsidRPr="001110F8">
          <w:rPr>
            <w:rStyle w:val="Hyperlink"/>
            <w:rFonts w:eastAsia="Times New Roman"/>
          </w:rPr>
          <w:t>Title 129 Definitions</w:t>
        </w:r>
      </w:hyperlink>
    </w:p>
    <w:p w14:paraId="518ADB8D" w14:textId="51C8250A" w:rsidR="006E7885" w:rsidRDefault="006E7885" w:rsidP="006E7885">
      <w:pPr>
        <w:rPr>
          <w:rFonts w:eastAsia="Times New Roman"/>
        </w:rPr>
      </w:pPr>
      <w:r>
        <w:rPr>
          <w:rFonts w:eastAsia="Times New Roman"/>
        </w:rPr>
        <w:t xml:space="preserve">Q: </w:t>
      </w:r>
      <w:r w:rsidR="00114B3E" w:rsidRPr="00377D32">
        <w:rPr>
          <w:rFonts w:eastAsia="Times New Roman"/>
          <w:b/>
          <w:bCs/>
        </w:rPr>
        <w:t>A</w:t>
      </w:r>
      <w:r w:rsidRPr="00377D32">
        <w:rPr>
          <w:rFonts w:eastAsia="Times New Roman"/>
          <w:b/>
          <w:bCs/>
        </w:rPr>
        <w:t>re standard construction permits completed online also?</w:t>
      </w:r>
    </w:p>
    <w:p w14:paraId="571582DE" w14:textId="2A735315" w:rsidR="006E7885" w:rsidRDefault="006E7885" w:rsidP="006E7885">
      <w:pPr>
        <w:rPr>
          <w:rFonts w:eastAsia="Times New Roman"/>
        </w:rPr>
      </w:pPr>
      <w:r>
        <w:rPr>
          <w:rFonts w:eastAsia="Times New Roman"/>
        </w:rPr>
        <w:t>A:</w:t>
      </w:r>
      <w:r w:rsidR="008253F1">
        <w:rPr>
          <w:rFonts w:eastAsia="Times New Roman"/>
        </w:rPr>
        <w:t xml:space="preserve"> </w:t>
      </w:r>
      <w:r w:rsidR="00F2321D">
        <w:rPr>
          <w:rFonts w:eastAsia="Times New Roman"/>
        </w:rPr>
        <w:t xml:space="preserve">Not </w:t>
      </w:r>
      <w:proofErr w:type="gramStart"/>
      <w:r w:rsidR="00F2321D">
        <w:rPr>
          <w:rFonts w:eastAsia="Times New Roman"/>
        </w:rPr>
        <w:t>at this time</w:t>
      </w:r>
      <w:proofErr w:type="gramEnd"/>
      <w:r w:rsidR="008253F1" w:rsidRPr="008253F1">
        <w:rPr>
          <w:rFonts w:eastAsia="Times New Roman"/>
        </w:rPr>
        <w:t>. We still ask for paper submittals due to the complexity of some of those projects.</w:t>
      </w:r>
    </w:p>
    <w:p w14:paraId="14340DF0" w14:textId="77777777" w:rsidR="006E7885" w:rsidRDefault="006E7885" w:rsidP="006E7885">
      <w:pPr>
        <w:rPr>
          <w:rFonts w:eastAsia="Times New Roman"/>
        </w:rPr>
      </w:pPr>
      <w:r>
        <w:rPr>
          <w:rFonts w:eastAsia="Times New Roman"/>
        </w:rPr>
        <w:t>Q:</w:t>
      </w:r>
      <w:r w:rsidR="008253F1">
        <w:rPr>
          <w:rFonts w:eastAsia="Times New Roman"/>
        </w:rPr>
        <w:t xml:space="preserve"> </w:t>
      </w:r>
      <w:r w:rsidR="008253F1" w:rsidRPr="00377D32">
        <w:rPr>
          <w:rFonts w:eastAsia="Times New Roman"/>
          <w:b/>
          <w:bCs/>
        </w:rPr>
        <w:t>How is general construction permitting handled in Lincoln/Omaha when NDEE is not the permitting authority?</w:t>
      </w:r>
    </w:p>
    <w:p w14:paraId="2C075A86" w14:textId="7FD7CCE9" w:rsidR="006E7885" w:rsidRDefault="006E7885" w:rsidP="006E7885">
      <w:pPr>
        <w:rPr>
          <w:rFonts w:eastAsia="Times New Roman"/>
        </w:rPr>
      </w:pPr>
      <w:r>
        <w:rPr>
          <w:rFonts w:eastAsia="Times New Roman"/>
        </w:rPr>
        <w:t>A:</w:t>
      </w:r>
      <w:r w:rsidR="00B158CE">
        <w:rPr>
          <w:rFonts w:eastAsia="Times New Roman"/>
        </w:rPr>
        <w:t xml:space="preserve"> The </w:t>
      </w:r>
      <w:r w:rsidR="001F0379">
        <w:rPr>
          <w:rFonts w:eastAsia="Times New Roman"/>
        </w:rPr>
        <w:t xml:space="preserve"> Lincoln-Lancaster County Health Department (LLCHD) and the Omaha Public Works Department (OPWD) respectively have </w:t>
      </w:r>
      <w:r w:rsidR="00B158CE">
        <w:rPr>
          <w:rFonts w:eastAsia="Times New Roman"/>
        </w:rPr>
        <w:t>agreements with</w:t>
      </w:r>
      <w:r w:rsidR="001F0379">
        <w:rPr>
          <w:rFonts w:eastAsia="Times New Roman"/>
        </w:rPr>
        <w:t xml:space="preserve"> the NDEE under certain circumstances where if a non-stationary facility were to operate within the</w:t>
      </w:r>
      <w:r w:rsidR="00377D32">
        <w:rPr>
          <w:rFonts w:eastAsia="Times New Roman"/>
        </w:rPr>
        <w:t xml:space="preserve"> LLCHD/OPWD</w:t>
      </w:r>
      <w:r w:rsidR="001F0379">
        <w:rPr>
          <w:rFonts w:eastAsia="Times New Roman"/>
        </w:rPr>
        <w:t xml:space="preserve"> jurisdictions for a s</w:t>
      </w:r>
      <w:r w:rsidR="00377D32">
        <w:rPr>
          <w:rFonts w:eastAsia="Times New Roman"/>
        </w:rPr>
        <w:t>hort</w:t>
      </w:r>
      <w:r w:rsidR="001F0379">
        <w:rPr>
          <w:rFonts w:eastAsia="Times New Roman"/>
        </w:rPr>
        <w:t xml:space="preserve"> time </w:t>
      </w:r>
      <w:r w:rsidR="00377D32">
        <w:rPr>
          <w:rFonts w:eastAsia="Times New Roman"/>
        </w:rPr>
        <w:t xml:space="preserve">period </w:t>
      </w:r>
      <w:r w:rsidR="001F0379">
        <w:rPr>
          <w:rFonts w:eastAsia="Times New Roman"/>
        </w:rPr>
        <w:t>before operating elsewhere in Nebraska, a facility can be permitted by the NDEE. It is required that the permitting authorit</w:t>
      </w:r>
      <w:r w:rsidR="00377D32">
        <w:rPr>
          <w:rFonts w:eastAsia="Times New Roman"/>
        </w:rPr>
        <w:t>y, LLCHD or OPWD, is</w:t>
      </w:r>
      <w:r w:rsidR="001F0379">
        <w:rPr>
          <w:rFonts w:eastAsia="Times New Roman"/>
        </w:rPr>
        <w:t xml:space="preserve"> notified before applying for</w:t>
      </w:r>
      <w:r w:rsidR="00377D32">
        <w:rPr>
          <w:rFonts w:eastAsia="Times New Roman"/>
        </w:rPr>
        <w:t xml:space="preserve"> air general</w:t>
      </w:r>
      <w:r w:rsidR="001F0379">
        <w:rPr>
          <w:rFonts w:eastAsia="Times New Roman"/>
        </w:rPr>
        <w:t xml:space="preserve"> permit</w:t>
      </w:r>
      <w:r w:rsidR="00377D32">
        <w:rPr>
          <w:rFonts w:eastAsia="Times New Roman"/>
        </w:rPr>
        <w:t xml:space="preserve"> coverage from</w:t>
      </w:r>
      <w:r w:rsidR="001F0379">
        <w:rPr>
          <w:rFonts w:eastAsia="Times New Roman"/>
        </w:rPr>
        <w:t xml:space="preserve"> the NDEE.</w:t>
      </w:r>
    </w:p>
    <w:p w14:paraId="1C9D3111" w14:textId="34F483EC" w:rsidR="001F0379" w:rsidRPr="007004EA" w:rsidRDefault="001F0379" w:rsidP="006E7885">
      <w:pPr>
        <w:rPr>
          <w:rFonts w:eastAsia="Times New Roman" w:cstheme="minorHAnsi"/>
        </w:rPr>
      </w:pPr>
      <w:r>
        <w:rPr>
          <w:rFonts w:eastAsia="Times New Roman"/>
        </w:rPr>
        <w:t xml:space="preserve">Their </w:t>
      </w:r>
      <w:r w:rsidRPr="007004EA">
        <w:rPr>
          <w:rFonts w:eastAsia="Times New Roman" w:cstheme="minorHAnsi"/>
        </w:rPr>
        <w:t>contact information:</w:t>
      </w:r>
    </w:p>
    <w:p w14:paraId="0CBBB6C4" w14:textId="77777777" w:rsidR="001F0379" w:rsidRPr="007004EA" w:rsidRDefault="001F0379" w:rsidP="001F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7004EA">
        <w:rPr>
          <w:rFonts w:eastAsia="Times New Roman" w:cstheme="minorHAnsi"/>
          <w:b/>
          <w:bCs/>
          <w:color w:val="222222"/>
        </w:rPr>
        <w:t>Lincoln-Lancaster County Health Department</w:t>
      </w:r>
      <w:r w:rsidRPr="007004EA">
        <w:rPr>
          <w:rFonts w:eastAsia="Times New Roman" w:cstheme="minorHAnsi"/>
          <w:color w:val="222222"/>
        </w:rPr>
        <w:t> - Air Programs, 3131 "O" Street, Lincoln, Nebraska 68510, (402) 441-8021</w:t>
      </w:r>
    </w:p>
    <w:p w14:paraId="185F41FD" w14:textId="77777777" w:rsidR="001F0379" w:rsidRPr="007004EA" w:rsidRDefault="001F0379" w:rsidP="001F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7004EA">
        <w:rPr>
          <w:rFonts w:eastAsia="Times New Roman" w:cstheme="minorHAnsi"/>
          <w:b/>
          <w:bCs/>
          <w:color w:val="222222"/>
        </w:rPr>
        <w:t>Omaha Public Works Department</w:t>
      </w:r>
      <w:r w:rsidRPr="007004EA">
        <w:rPr>
          <w:rFonts w:eastAsia="Times New Roman" w:cstheme="minorHAnsi"/>
          <w:color w:val="222222"/>
        </w:rPr>
        <w:t> - Air Quality Control Division, 5600 South 10th Street, Omaha, Nebraska 68107, (402) 444-6015</w:t>
      </w:r>
    </w:p>
    <w:p w14:paraId="2375D039" w14:textId="1D50B471" w:rsidR="001F0379" w:rsidRPr="007004EA" w:rsidRDefault="001F0379" w:rsidP="006E7885">
      <w:pPr>
        <w:rPr>
          <w:rFonts w:eastAsia="Times New Roman" w:cstheme="minorHAnsi"/>
        </w:rPr>
      </w:pPr>
      <w:r w:rsidRPr="007004EA">
        <w:rPr>
          <w:rFonts w:eastAsia="Times New Roman" w:cstheme="minorHAnsi"/>
        </w:rPr>
        <w:t xml:space="preserve">Please note that currently the NDEE does not have an agreement with EPA </w:t>
      </w:r>
      <w:r w:rsidR="007004EA">
        <w:rPr>
          <w:rFonts w:eastAsia="Times New Roman" w:cstheme="minorHAnsi"/>
        </w:rPr>
        <w:t>R</w:t>
      </w:r>
      <w:r w:rsidRPr="007004EA">
        <w:rPr>
          <w:rFonts w:eastAsia="Times New Roman" w:cstheme="minorHAnsi"/>
        </w:rPr>
        <w:t>egion 7 over non-stationary source permitting in tribal lands. Their contact information is listed here:</w:t>
      </w:r>
    </w:p>
    <w:p w14:paraId="71F83AA9" w14:textId="0E115141" w:rsidR="001F0379" w:rsidRPr="007004EA" w:rsidRDefault="001F0379" w:rsidP="001F0379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004EA">
        <w:rPr>
          <w:rFonts w:cstheme="minorHAnsi"/>
          <w:b/>
          <w:bCs/>
          <w:color w:val="222222"/>
          <w:shd w:val="clear" w:color="auto" w:fill="FFFFFF"/>
        </w:rPr>
        <w:t>Air Permitting and Compliance Branch - U.S. EPA Region 7</w:t>
      </w:r>
      <w:r w:rsidRPr="007004EA">
        <w:rPr>
          <w:rFonts w:cstheme="minorHAnsi"/>
          <w:color w:val="222222"/>
          <w:shd w:val="clear" w:color="auto" w:fill="FFFFFF"/>
        </w:rPr>
        <w:t>, 11201 Renner Boulevard, Lenexa, KS 66219, (913) 551-7020, and, if appropriate, the Tribe for those Tribal Lands administered by a Tribe</w:t>
      </w:r>
    </w:p>
    <w:p w14:paraId="1D0F6F9F" w14:textId="77777777" w:rsidR="00F52E5D" w:rsidRDefault="00F52E5D">
      <w:pPr>
        <w:rPr>
          <w:rFonts w:eastAsia="Times New Roman"/>
        </w:rPr>
      </w:pPr>
      <w:r w:rsidRPr="007004EA">
        <w:rPr>
          <w:rFonts w:eastAsia="Times New Roman" w:cstheme="minorHAnsi"/>
        </w:rPr>
        <w:t>Q:</w:t>
      </w:r>
      <w:r w:rsidR="008253F1" w:rsidRPr="007004EA">
        <w:rPr>
          <w:rFonts w:eastAsia="Times New Roman" w:cstheme="minorHAnsi"/>
        </w:rPr>
        <w:t xml:space="preserve"> </w:t>
      </w:r>
      <w:r w:rsidR="008253F1" w:rsidRPr="007004EA">
        <w:rPr>
          <w:rFonts w:eastAsia="Times New Roman" w:cstheme="minorHAnsi"/>
          <w:b/>
          <w:bCs/>
        </w:rPr>
        <w:t>Any requirements for stack heights</w:t>
      </w:r>
      <w:r w:rsidR="002A785B" w:rsidRPr="007004EA">
        <w:rPr>
          <w:rFonts w:eastAsia="Times New Roman" w:cstheme="minorHAnsi"/>
          <w:b/>
          <w:bCs/>
        </w:rPr>
        <w:t xml:space="preserve"> on the units and general</w:t>
      </w:r>
      <w:r w:rsidR="002A785B" w:rsidRPr="00377D32">
        <w:rPr>
          <w:rFonts w:eastAsia="Times New Roman"/>
          <w:b/>
          <w:bCs/>
        </w:rPr>
        <w:t xml:space="preserve"> construction permitting?</w:t>
      </w:r>
    </w:p>
    <w:p w14:paraId="7439EE8B" w14:textId="77777777" w:rsidR="008253F1" w:rsidRDefault="008253F1">
      <w:pPr>
        <w:rPr>
          <w:rFonts w:eastAsia="Times New Roman"/>
        </w:rPr>
      </w:pPr>
    </w:p>
    <w:p w14:paraId="6D813BC9" w14:textId="0641D1D2" w:rsidR="00F52E5D" w:rsidRDefault="00F52E5D">
      <w:pPr>
        <w:rPr>
          <w:rFonts w:eastAsia="Times New Roman"/>
        </w:rPr>
      </w:pPr>
      <w:r>
        <w:rPr>
          <w:rFonts w:eastAsia="Times New Roman"/>
        </w:rPr>
        <w:t>A:</w:t>
      </w:r>
      <w:r w:rsidR="001F0379">
        <w:rPr>
          <w:rFonts w:eastAsia="Times New Roman"/>
        </w:rPr>
        <w:t xml:space="preserve"> There are no requirements for stack heights in general permits, however it is useful information we would likely ask for if not provided.</w:t>
      </w:r>
    </w:p>
    <w:p w14:paraId="11DF8070" w14:textId="77777777" w:rsidR="00F52E5D" w:rsidRPr="00377D32" w:rsidRDefault="00F52E5D">
      <w:pPr>
        <w:rPr>
          <w:rFonts w:eastAsia="Times New Roman"/>
          <w:b/>
          <w:bCs/>
        </w:rPr>
      </w:pPr>
    </w:p>
    <w:p w14:paraId="464F0A40" w14:textId="76336429" w:rsidR="00F52E5D" w:rsidRPr="00377D32" w:rsidRDefault="00F52E5D">
      <w:pPr>
        <w:rPr>
          <w:rFonts w:eastAsia="Times New Roman"/>
          <w:b/>
          <w:bCs/>
        </w:rPr>
      </w:pPr>
      <w:r w:rsidRPr="00377D32">
        <w:rPr>
          <w:rFonts w:eastAsia="Times New Roman"/>
          <w:b/>
          <w:bCs/>
        </w:rPr>
        <w:t>Q:</w:t>
      </w:r>
      <w:r w:rsidR="002A785B" w:rsidRPr="00377D32">
        <w:rPr>
          <w:rFonts w:eastAsia="Times New Roman"/>
          <w:b/>
          <w:bCs/>
        </w:rPr>
        <w:t xml:space="preserve"> </w:t>
      </w:r>
      <w:r w:rsidR="00114B3E" w:rsidRPr="00377D32">
        <w:rPr>
          <w:rFonts w:eastAsia="Times New Roman"/>
          <w:b/>
          <w:bCs/>
        </w:rPr>
        <w:t>H</w:t>
      </w:r>
      <w:r w:rsidR="002A785B" w:rsidRPr="00377D32">
        <w:rPr>
          <w:rFonts w:eastAsia="Times New Roman"/>
          <w:b/>
          <w:bCs/>
        </w:rPr>
        <w:t>ow long does it take to get a regular permit?</w:t>
      </w:r>
    </w:p>
    <w:p w14:paraId="6149109D" w14:textId="3FA2812E" w:rsidR="00F52E5D" w:rsidRDefault="00F52E5D">
      <w:pPr>
        <w:rPr>
          <w:rFonts w:eastAsia="Times New Roman"/>
        </w:rPr>
      </w:pPr>
      <w:r>
        <w:rPr>
          <w:rFonts w:eastAsia="Times New Roman"/>
        </w:rPr>
        <w:t>A:</w:t>
      </w:r>
      <w:r w:rsidR="002A785B">
        <w:rPr>
          <w:rFonts w:eastAsia="Times New Roman"/>
        </w:rPr>
        <w:t xml:space="preserve"> </w:t>
      </w:r>
      <w:r w:rsidR="001F0379">
        <w:rPr>
          <w:rFonts w:eastAsia="Times New Roman"/>
        </w:rPr>
        <w:t>The application process and review time vary with the complexity of the project</w:t>
      </w:r>
      <w:r w:rsidR="00F2321D">
        <w:rPr>
          <w:rFonts w:eastAsia="Times New Roman"/>
        </w:rPr>
        <w:t xml:space="preserve">. Under the regular permitting process, there is </w:t>
      </w:r>
      <w:r w:rsidR="00DE0775">
        <w:rPr>
          <w:rFonts w:eastAsia="Times New Roman"/>
        </w:rPr>
        <w:t>a 30</w:t>
      </w:r>
      <w:r w:rsidR="00377D32">
        <w:rPr>
          <w:rFonts w:eastAsia="Times New Roman"/>
        </w:rPr>
        <w:t>-</w:t>
      </w:r>
      <w:r w:rsidR="00DE0775">
        <w:rPr>
          <w:rFonts w:eastAsia="Times New Roman"/>
        </w:rPr>
        <w:t>day public notice period</w:t>
      </w:r>
      <w:r w:rsidR="00F2321D">
        <w:rPr>
          <w:rFonts w:eastAsia="Times New Roman"/>
        </w:rPr>
        <w:t>.</w:t>
      </w:r>
      <w:r w:rsidR="00DE0775">
        <w:rPr>
          <w:rFonts w:eastAsia="Times New Roman"/>
        </w:rPr>
        <w:t xml:space="preserve"> </w:t>
      </w:r>
      <w:r w:rsidR="00F2321D">
        <w:rPr>
          <w:rFonts w:eastAsia="Times New Roman"/>
        </w:rPr>
        <w:t>During the comment period, a public hearing may also be request</w:t>
      </w:r>
      <w:r w:rsidR="007004EA">
        <w:rPr>
          <w:rFonts w:eastAsia="Times New Roman"/>
        </w:rPr>
        <w:t>ed</w:t>
      </w:r>
      <w:r w:rsidR="00F2321D">
        <w:rPr>
          <w:rFonts w:eastAsia="Times New Roman"/>
        </w:rPr>
        <w:t xml:space="preserve">, further extending the processing time. </w:t>
      </w:r>
      <w:r w:rsidR="00DE0775">
        <w:rPr>
          <w:rFonts w:eastAsia="Times New Roman"/>
        </w:rPr>
        <w:t>Even simple permit applications can take sixty (60) to ninety (90) days</w:t>
      </w:r>
      <w:r w:rsidR="00F2321D">
        <w:rPr>
          <w:rFonts w:eastAsia="Times New Roman"/>
        </w:rPr>
        <w:t>.</w:t>
      </w:r>
      <w:r w:rsidR="00DE0775">
        <w:rPr>
          <w:rFonts w:eastAsia="Times New Roman"/>
        </w:rPr>
        <w:t xml:space="preserve"> </w:t>
      </w:r>
    </w:p>
    <w:p w14:paraId="4B0F4F4B" w14:textId="3D1C531D" w:rsidR="00F52E5D" w:rsidRDefault="00F52E5D">
      <w:pPr>
        <w:rPr>
          <w:rFonts w:eastAsia="Times New Roman"/>
        </w:rPr>
      </w:pPr>
    </w:p>
    <w:p w14:paraId="2561DE8B" w14:textId="0BE1E570" w:rsidR="00F52E5D" w:rsidRDefault="00F52E5D">
      <w:pPr>
        <w:rPr>
          <w:rFonts w:eastAsia="Times New Roman"/>
        </w:rPr>
      </w:pPr>
      <w:r>
        <w:rPr>
          <w:rFonts w:eastAsia="Times New Roman"/>
        </w:rPr>
        <w:lastRenderedPageBreak/>
        <w:t>Q:</w:t>
      </w:r>
      <w:r w:rsidR="002A785B">
        <w:rPr>
          <w:rFonts w:eastAsia="Times New Roman"/>
        </w:rPr>
        <w:t xml:space="preserve"> </w:t>
      </w:r>
      <w:r w:rsidR="00377D32" w:rsidRPr="00377D32">
        <w:rPr>
          <w:rFonts w:eastAsia="Times New Roman"/>
          <w:b/>
          <w:bCs/>
        </w:rPr>
        <w:t>W</w:t>
      </w:r>
      <w:r w:rsidR="002A785B" w:rsidRPr="00377D32">
        <w:rPr>
          <w:rFonts w:eastAsia="Times New Roman"/>
          <w:b/>
          <w:bCs/>
        </w:rPr>
        <w:t>hy doesn’t the general</w:t>
      </w:r>
      <w:r w:rsidR="007004EA">
        <w:rPr>
          <w:rFonts w:eastAsia="Times New Roman"/>
          <w:b/>
          <w:bCs/>
        </w:rPr>
        <w:t xml:space="preserve"> permit</w:t>
      </w:r>
      <w:r w:rsidR="002A785B" w:rsidRPr="00377D32">
        <w:rPr>
          <w:rFonts w:eastAsia="Times New Roman"/>
          <w:b/>
          <w:bCs/>
        </w:rPr>
        <w:t xml:space="preserve"> have a public notice period?</w:t>
      </w:r>
    </w:p>
    <w:p w14:paraId="36A33C5C" w14:textId="30CA406D" w:rsidR="00F52E5D" w:rsidRDefault="00F52E5D">
      <w:pPr>
        <w:rPr>
          <w:rFonts w:eastAsia="Times New Roman"/>
        </w:rPr>
      </w:pPr>
      <w:r>
        <w:rPr>
          <w:rFonts w:eastAsia="Times New Roman"/>
        </w:rPr>
        <w:t>A:</w:t>
      </w:r>
      <w:r w:rsidR="00DE0775">
        <w:rPr>
          <w:rFonts w:eastAsia="Times New Roman"/>
        </w:rPr>
        <w:t xml:space="preserve"> The </w:t>
      </w:r>
      <w:r w:rsidR="00377D32">
        <w:rPr>
          <w:rFonts w:eastAsia="Times New Roman"/>
        </w:rPr>
        <w:t>Air Construction G</w:t>
      </w:r>
      <w:r w:rsidR="00DE0775">
        <w:rPr>
          <w:rFonts w:eastAsia="Times New Roman"/>
        </w:rPr>
        <w:t xml:space="preserve">eneral </w:t>
      </w:r>
      <w:r w:rsidR="00377D32">
        <w:rPr>
          <w:rFonts w:eastAsia="Times New Roman"/>
        </w:rPr>
        <w:t>P</w:t>
      </w:r>
      <w:r w:rsidR="00DE0775">
        <w:rPr>
          <w:rFonts w:eastAsia="Times New Roman"/>
        </w:rPr>
        <w:t>ermits were public noticed in 2015 when the</w:t>
      </w:r>
      <w:r w:rsidR="00377D32">
        <w:rPr>
          <w:rFonts w:eastAsia="Times New Roman"/>
        </w:rPr>
        <w:t xml:space="preserve">y </w:t>
      </w:r>
      <w:r w:rsidR="00DE0775">
        <w:rPr>
          <w:rFonts w:eastAsia="Times New Roman"/>
        </w:rPr>
        <w:t xml:space="preserve">were issued. </w:t>
      </w:r>
      <w:r w:rsidR="00F2321D">
        <w:rPr>
          <w:rFonts w:eastAsia="Times New Roman"/>
        </w:rPr>
        <w:t xml:space="preserve">At that time, the agency offered the public an opportunity to comment and request a public hearing. When you apply for a general construction permit, you are seeking </w:t>
      </w:r>
      <w:r w:rsidR="00DE0775">
        <w:rPr>
          <w:rFonts w:eastAsia="Times New Roman"/>
        </w:rPr>
        <w:t xml:space="preserve">coverage under these permits and this </w:t>
      </w:r>
      <w:r w:rsidR="00F2321D">
        <w:rPr>
          <w:rFonts w:eastAsia="Times New Roman"/>
        </w:rPr>
        <w:t xml:space="preserve">negates </w:t>
      </w:r>
      <w:r w:rsidR="00DE0775">
        <w:rPr>
          <w:rFonts w:eastAsia="Times New Roman"/>
        </w:rPr>
        <w:t>the need for a 30</w:t>
      </w:r>
      <w:r w:rsidR="00377D32">
        <w:rPr>
          <w:rFonts w:eastAsia="Times New Roman"/>
        </w:rPr>
        <w:t>-</w:t>
      </w:r>
      <w:r w:rsidR="00DE0775">
        <w:rPr>
          <w:rFonts w:eastAsia="Times New Roman"/>
        </w:rPr>
        <w:t>day public notice period.</w:t>
      </w:r>
    </w:p>
    <w:p w14:paraId="480DC4D4" w14:textId="77777777" w:rsidR="00F52E5D" w:rsidRDefault="00F52E5D"/>
    <w:sectPr w:rsidR="00F52E5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EED1" w14:textId="77777777" w:rsidR="0062212D" w:rsidRDefault="0062212D" w:rsidP="00F52E5D">
      <w:pPr>
        <w:spacing w:after="0" w:line="240" w:lineRule="auto"/>
      </w:pPr>
      <w:r>
        <w:separator/>
      </w:r>
    </w:p>
  </w:endnote>
  <w:endnote w:type="continuationSeparator" w:id="0">
    <w:p w14:paraId="423270C7" w14:textId="77777777" w:rsidR="0062212D" w:rsidRDefault="0062212D" w:rsidP="00F5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8CBC3" w14:textId="77777777" w:rsidR="0062212D" w:rsidRDefault="0062212D" w:rsidP="00F52E5D">
      <w:pPr>
        <w:spacing w:after="0" w:line="240" w:lineRule="auto"/>
      </w:pPr>
      <w:r>
        <w:separator/>
      </w:r>
    </w:p>
  </w:footnote>
  <w:footnote w:type="continuationSeparator" w:id="0">
    <w:p w14:paraId="3CB7726B" w14:textId="77777777" w:rsidR="0062212D" w:rsidRDefault="0062212D" w:rsidP="00F5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D94C" w14:textId="77777777" w:rsidR="00F52E5D" w:rsidRDefault="00F52E5D">
    <w:pPr>
      <w:pStyle w:val="Header"/>
    </w:pPr>
    <w:r>
      <w:t>NDEE Online Air General Construction Permit Webinar</w:t>
    </w:r>
  </w:p>
  <w:p w14:paraId="1351221D" w14:textId="77777777" w:rsidR="00F52E5D" w:rsidRDefault="00F52E5D">
    <w:pPr>
      <w:pStyle w:val="Header"/>
    </w:pPr>
    <w:r>
      <w:t>Q&amp;A document</w:t>
    </w:r>
  </w:p>
  <w:p w14:paraId="2A965C6C" w14:textId="77777777" w:rsidR="00F52E5D" w:rsidRDefault="00F52E5D">
    <w:pPr>
      <w:pStyle w:val="Header"/>
    </w:pPr>
    <w:r>
      <w:t xml:space="preserve">Date: September 23, </w:t>
    </w:r>
    <w:proofErr w:type="gramStart"/>
    <w:r>
      <w:t>2021  Time</w:t>
    </w:r>
    <w:proofErr w:type="gramEnd"/>
    <w:r>
      <w:t>: 11:00AM-12:00PM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F53"/>
    <w:multiLevelType w:val="multilevel"/>
    <w:tmpl w:val="2E34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863509"/>
    <w:multiLevelType w:val="hybridMultilevel"/>
    <w:tmpl w:val="9AD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F2C86"/>
    <w:multiLevelType w:val="hybridMultilevel"/>
    <w:tmpl w:val="819E16C8"/>
    <w:lvl w:ilvl="0" w:tplc="45C8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46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7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6B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66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A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4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2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EA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5D"/>
    <w:rsid w:val="001110F8"/>
    <w:rsid w:val="00114B3E"/>
    <w:rsid w:val="00126E5B"/>
    <w:rsid w:val="001F0379"/>
    <w:rsid w:val="002A785B"/>
    <w:rsid w:val="00357F39"/>
    <w:rsid w:val="00377D32"/>
    <w:rsid w:val="004311A0"/>
    <w:rsid w:val="00600BCE"/>
    <w:rsid w:val="00616A2A"/>
    <w:rsid w:val="0062212D"/>
    <w:rsid w:val="006E7885"/>
    <w:rsid w:val="007004EA"/>
    <w:rsid w:val="007B273E"/>
    <w:rsid w:val="007E784A"/>
    <w:rsid w:val="008253F1"/>
    <w:rsid w:val="00987905"/>
    <w:rsid w:val="00B158CE"/>
    <w:rsid w:val="00DE0775"/>
    <w:rsid w:val="00E1092E"/>
    <w:rsid w:val="00F2321D"/>
    <w:rsid w:val="00F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6995"/>
  <w15:chartTrackingRefBased/>
  <w15:docId w15:val="{0C3311D0-CBB7-4BFB-9589-5B9A2B7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5D"/>
  </w:style>
  <w:style w:type="paragraph" w:styleId="Footer">
    <w:name w:val="footer"/>
    <w:basedOn w:val="Normal"/>
    <w:link w:val="FooterChar"/>
    <w:uiPriority w:val="99"/>
    <w:unhideWhenUsed/>
    <w:rsid w:val="00F52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5D"/>
  </w:style>
  <w:style w:type="paragraph" w:styleId="ListParagraph">
    <w:name w:val="List Paragraph"/>
    <w:basedOn w:val="Normal"/>
    <w:uiPriority w:val="34"/>
    <w:qFormat/>
    <w:rsid w:val="001F0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2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1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9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4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3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9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.ne.gov/publica.nsf/pages/16-010" TargetMode="External"/><Relationship Id="rId13" Type="http://schemas.openxmlformats.org/officeDocument/2006/relationships/hyperlink" Target="https://www.osha.gov/pls/imis/sicsearch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mp.nebraska.gov/DEQ-AIR/" TargetMode="External"/><Relationship Id="rId12" Type="http://schemas.openxmlformats.org/officeDocument/2006/relationships/hyperlink" Target="https://earth.googl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tlong.net/lat-long-ut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q.ne.gov/RuleAndR.nsf/RuleAndReg.xsp?documentId=1208D973CF94DB37862565E70076E6B8&amp;action=openDocument" TargetMode="External"/><Relationship Id="rId10" Type="http://schemas.openxmlformats.org/officeDocument/2006/relationships/hyperlink" Target="https://sos.nebraska.gov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e.ne.gov/NDEQProg.nsf/PubsForm.xsp?databaseName=CN=DEQSER6/O=NDEQ!!Publica.nsf&amp;documentId=3D200E4B0326492886258249007F9E79&amp;action=editDocument" TargetMode="External"/><Relationship Id="rId14" Type="http://schemas.openxmlformats.org/officeDocument/2006/relationships/hyperlink" Target="https://www.census.gov/naics/?input=23&amp;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Belinda</dc:creator>
  <cp:keywords/>
  <dc:description/>
  <cp:lastModifiedBy>Webbert, Dylan</cp:lastModifiedBy>
  <cp:revision>5</cp:revision>
  <dcterms:created xsi:type="dcterms:W3CDTF">2021-09-24T13:02:00Z</dcterms:created>
  <dcterms:modified xsi:type="dcterms:W3CDTF">2021-09-24T16:38:00Z</dcterms:modified>
</cp:coreProperties>
</file>