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19"/>
        </w:rPr>
      </w:pPr>
    </w:p>
    <w:p>
      <w:pPr>
        <w:spacing w:before="92"/>
        <w:ind w:left="1376" w:right="1361" w:firstLine="0"/>
        <w:jc w:val="center"/>
        <w:rPr>
          <w:rFonts w:ascii="Arial"/>
          <w:b/>
          <w:sz w:val="24"/>
        </w:rPr>
      </w:pPr>
      <w:r>
        <w:rPr>
          <w:rFonts w:ascii="Arial"/>
          <w:b/>
          <w:sz w:val="24"/>
        </w:rPr>
        <w:t>Section 015 Capacity Development For New Systems</w:t>
      </w:r>
    </w:p>
    <w:p>
      <w:pPr>
        <w:pStyle w:val="BodyText"/>
        <w:spacing w:before="11"/>
        <w:rPr>
          <w:rFonts w:ascii="Arial"/>
          <w:b/>
          <w:sz w:val="29"/>
        </w:rPr>
      </w:pPr>
    </w:p>
    <w:p>
      <w:pPr>
        <w:pStyle w:val="ListParagraph"/>
        <w:numPr>
          <w:ilvl w:val="0"/>
          <w:numId w:val="1"/>
        </w:numPr>
        <w:tabs>
          <w:tab w:pos="585" w:val="left" w:leader="none"/>
        </w:tabs>
        <w:spacing w:line="240" w:lineRule="auto" w:before="0" w:after="0"/>
        <w:ind w:left="100" w:right="136" w:firstLine="0"/>
        <w:jc w:val="left"/>
        <w:rPr>
          <w:sz w:val="24"/>
        </w:rPr>
      </w:pPr>
      <w:r>
        <w:rPr>
          <w:sz w:val="24"/>
          <w:u w:val="single"/>
        </w:rPr>
        <w:t>Scope</w:t>
      </w:r>
      <w:r>
        <w:rPr>
          <w:sz w:val="24"/>
        </w:rPr>
        <w:t>. This section applies to all new community and new non-transient non- community public water supply systems; except for systems that were in existence prior to October 1, 1999, and do not expand their infrastructure, but expand by population</w:t>
      </w:r>
      <w:r>
        <w:rPr>
          <w:spacing w:val="-32"/>
          <w:sz w:val="24"/>
        </w:rPr>
        <w:t> </w:t>
      </w:r>
      <w:r>
        <w:rPr>
          <w:sz w:val="24"/>
        </w:rPr>
        <w:t>only to become a public water</w:t>
      </w:r>
      <w:r>
        <w:rPr>
          <w:spacing w:val="3"/>
          <w:sz w:val="24"/>
        </w:rPr>
        <w:t> </w:t>
      </w:r>
      <w:r>
        <w:rPr>
          <w:sz w:val="24"/>
        </w:rPr>
        <w:t>supply.</w:t>
      </w:r>
    </w:p>
    <w:p>
      <w:pPr>
        <w:pStyle w:val="BodyText"/>
        <w:spacing w:before="9"/>
        <w:rPr>
          <w:sz w:val="23"/>
        </w:rPr>
      </w:pPr>
    </w:p>
    <w:p>
      <w:pPr>
        <w:pStyle w:val="ListParagraph"/>
        <w:numPr>
          <w:ilvl w:val="1"/>
          <w:numId w:val="1"/>
        </w:numPr>
        <w:tabs>
          <w:tab w:pos="1603" w:val="left" w:leader="none"/>
        </w:tabs>
        <w:spacing w:line="240" w:lineRule="auto" w:before="0" w:after="0"/>
        <w:ind w:left="820" w:right="160" w:firstLine="0"/>
        <w:jc w:val="left"/>
        <w:rPr>
          <w:sz w:val="24"/>
        </w:rPr>
      </w:pPr>
      <w:r>
        <w:rPr>
          <w:sz w:val="24"/>
          <w:u w:val="single"/>
        </w:rPr>
        <w:t>Meet Technical, Managerial and Financial Capacity Requirements</w:t>
      </w:r>
      <w:r>
        <w:rPr>
          <w:sz w:val="24"/>
        </w:rPr>
        <w:t>. New public water supply systems applying for a permit to operate the system after October 1, 1999, shall show, as part of their application, that the public water supply system will meet the minimum technical, managerial, and financial capacity requirements of this rule. No permit to operate the system will be issued until the requirements of this section and section 009, Permit for Operating a Public Water Supply System, are</w:t>
      </w:r>
      <w:r>
        <w:rPr>
          <w:spacing w:val="8"/>
          <w:sz w:val="24"/>
        </w:rPr>
        <w:t> </w:t>
      </w:r>
      <w:r>
        <w:rPr>
          <w:sz w:val="24"/>
        </w:rPr>
        <w:t>met.</w:t>
      </w:r>
    </w:p>
    <w:p>
      <w:pPr>
        <w:pStyle w:val="BodyText"/>
      </w:pPr>
    </w:p>
    <w:p>
      <w:pPr>
        <w:pStyle w:val="ListParagraph"/>
        <w:numPr>
          <w:ilvl w:val="1"/>
          <w:numId w:val="1"/>
        </w:numPr>
        <w:tabs>
          <w:tab w:pos="1602" w:val="left" w:leader="none"/>
        </w:tabs>
        <w:spacing w:line="242" w:lineRule="auto" w:before="0" w:after="0"/>
        <w:ind w:left="820" w:right="727" w:firstLine="0"/>
        <w:jc w:val="left"/>
        <w:rPr>
          <w:sz w:val="24"/>
        </w:rPr>
      </w:pPr>
      <w:r>
        <w:rPr>
          <w:sz w:val="24"/>
          <w:u w:val="single"/>
        </w:rPr>
        <w:t>Demonstration of Technical, Financial, and Managerial Capacity</w:t>
      </w:r>
      <w:r>
        <w:rPr>
          <w:spacing w:val="-40"/>
          <w:sz w:val="24"/>
          <w:u w:val="single"/>
        </w:rPr>
        <w:t> </w:t>
      </w:r>
      <w:r>
        <w:rPr>
          <w:sz w:val="24"/>
          <w:u w:val="single"/>
        </w:rPr>
        <w:t>of Public Water Supply</w:t>
      </w:r>
      <w:r>
        <w:rPr>
          <w:spacing w:val="2"/>
          <w:sz w:val="24"/>
          <w:u w:val="single"/>
        </w:rPr>
        <w:t> </w:t>
      </w:r>
      <w:r>
        <w:rPr>
          <w:sz w:val="24"/>
          <w:u w:val="single"/>
        </w:rPr>
        <w:t>Systems</w:t>
      </w:r>
    </w:p>
    <w:p>
      <w:pPr>
        <w:pStyle w:val="BodyText"/>
        <w:spacing w:before="11"/>
        <w:rPr>
          <w:sz w:val="15"/>
        </w:rPr>
      </w:pPr>
    </w:p>
    <w:p>
      <w:pPr>
        <w:pStyle w:val="BodyText"/>
        <w:spacing w:line="237" w:lineRule="auto" w:before="92"/>
        <w:ind w:left="1540"/>
      </w:pPr>
      <w:r>
        <w:rPr>
          <w:u w:val="single"/>
        </w:rPr>
        <w:t>015.02A Minimum technical capacity requirements</w:t>
      </w:r>
      <w:r>
        <w:rPr/>
        <w:t> shall include the following:</w:t>
      </w:r>
    </w:p>
    <w:p>
      <w:pPr>
        <w:pStyle w:val="BodyText"/>
        <w:spacing w:before="1"/>
      </w:pPr>
    </w:p>
    <w:p>
      <w:pPr>
        <w:pStyle w:val="BodyText"/>
        <w:spacing w:line="242" w:lineRule="auto"/>
        <w:ind w:left="2260"/>
      </w:pPr>
      <w:r>
        <w:rPr>
          <w:u w:val="single"/>
        </w:rPr>
        <w:t>015.02A1</w:t>
      </w:r>
      <w:r>
        <w:rPr/>
        <w:t> Conformance to the requirements stated in section 007, Siting, Design, and Construction of Public Water Supply Systems;</w:t>
      </w:r>
    </w:p>
    <w:p>
      <w:pPr>
        <w:pStyle w:val="BodyText"/>
        <w:spacing w:before="11"/>
        <w:rPr>
          <w:sz w:val="23"/>
        </w:rPr>
      </w:pPr>
    </w:p>
    <w:p>
      <w:pPr>
        <w:pStyle w:val="BodyText"/>
        <w:spacing w:line="237" w:lineRule="auto"/>
        <w:ind w:left="2260"/>
      </w:pPr>
      <w:r>
        <w:rPr>
          <w:u w:val="single"/>
        </w:rPr>
        <w:t>015.02A2</w:t>
      </w:r>
      <w:r>
        <w:rPr/>
        <w:t> Certified water operator(s) as required in section 010, Operator Certification;</w:t>
      </w:r>
    </w:p>
    <w:p>
      <w:pPr>
        <w:pStyle w:val="BodyText"/>
      </w:pPr>
    </w:p>
    <w:p>
      <w:pPr>
        <w:pStyle w:val="BodyText"/>
        <w:spacing w:before="1"/>
        <w:ind w:left="2260"/>
      </w:pPr>
      <w:r>
        <w:rPr>
          <w:u w:val="single"/>
        </w:rPr>
        <w:t>015.02A3</w:t>
      </w:r>
      <w:r>
        <w:rPr/>
        <w:t> A current water system map; and</w:t>
      </w:r>
    </w:p>
    <w:p>
      <w:pPr>
        <w:pStyle w:val="BodyText"/>
        <w:spacing w:before="2"/>
        <w:rPr>
          <w:sz w:val="16"/>
        </w:rPr>
      </w:pPr>
    </w:p>
    <w:p>
      <w:pPr>
        <w:pStyle w:val="ListParagraph"/>
        <w:numPr>
          <w:ilvl w:val="1"/>
          <w:numId w:val="2"/>
        </w:numPr>
        <w:tabs>
          <w:tab w:pos="2920" w:val="left" w:leader="none"/>
        </w:tabs>
        <w:spacing w:line="242" w:lineRule="auto" w:before="90" w:after="0"/>
        <w:ind w:left="2260" w:right="1101" w:firstLine="0"/>
        <w:jc w:val="left"/>
        <w:rPr>
          <w:sz w:val="24"/>
        </w:rPr>
      </w:pPr>
      <w:r>
        <w:rPr>
          <w:sz w:val="24"/>
          <w:u w:val="single"/>
        </w:rPr>
        <w:t>A4</w:t>
      </w:r>
      <w:r>
        <w:rPr>
          <w:sz w:val="24"/>
        </w:rPr>
        <w:t> Installation of a service meter on each</w:t>
      </w:r>
      <w:r>
        <w:rPr>
          <w:spacing w:val="-22"/>
          <w:sz w:val="24"/>
        </w:rPr>
        <w:t> </w:t>
      </w:r>
      <w:r>
        <w:rPr>
          <w:sz w:val="24"/>
        </w:rPr>
        <w:t>service connection.</w:t>
      </w:r>
    </w:p>
    <w:p>
      <w:pPr>
        <w:pStyle w:val="BodyText"/>
        <w:spacing w:before="8"/>
        <w:rPr>
          <w:sz w:val="23"/>
        </w:rPr>
      </w:pPr>
    </w:p>
    <w:p>
      <w:pPr>
        <w:pStyle w:val="ListParagraph"/>
        <w:numPr>
          <w:ilvl w:val="1"/>
          <w:numId w:val="2"/>
        </w:numPr>
        <w:tabs>
          <w:tab w:pos="1603" w:val="left" w:leader="none"/>
        </w:tabs>
        <w:spacing w:line="240" w:lineRule="auto" w:before="0" w:after="0"/>
        <w:ind w:left="1602" w:right="0" w:hanging="783"/>
        <w:jc w:val="left"/>
        <w:rPr>
          <w:sz w:val="24"/>
        </w:rPr>
      </w:pPr>
      <w:r>
        <w:rPr>
          <w:sz w:val="24"/>
          <w:u w:val="single"/>
        </w:rPr>
        <w:t>Minimum financial capacity</w:t>
      </w:r>
      <w:r>
        <w:rPr>
          <w:sz w:val="24"/>
        </w:rPr>
        <w:t> shall include the</w:t>
      </w:r>
      <w:r>
        <w:rPr>
          <w:spacing w:val="17"/>
          <w:sz w:val="24"/>
        </w:rPr>
        <w:t> </w:t>
      </w:r>
      <w:r>
        <w:rPr>
          <w:sz w:val="24"/>
        </w:rPr>
        <w:t>following:</w:t>
      </w:r>
    </w:p>
    <w:p>
      <w:pPr>
        <w:pStyle w:val="BodyText"/>
        <w:spacing w:before="2"/>
        <w:rPr>
          <w:sz w:val="16"/>
        </w:rPr>
      </w:pPr>
    </w:p>
    <w:p>
      <w:pPr>
        <w:pStyle w:val="BodyText"/>
        <w:spacing w:before="90"/>
        <w:ind w:left="1540" w:right="154"/>
      </w:pPr>
      <w:r>
        <w:rPr>
          <w:u w:val="single"/>
        </w:rPr>
        <w:t>015.03A</w:t>
      </w:r>
      <w:r>
        <w:rPr/>
        <w:t> Documentation that organization and financial arrangements are in place to construct and operate the public water system in accordance with these rules. This information can be provided by submitting estimated construction, operation, and maintenance costs; and</w:t>
      </w:r>
    </w:p>
    <w:p>
      <w:pPr>
        <w:pStyle w:val="BodyText"/>
        <w:spacing w:before="9"/>
        <w:rPr>
          <w:sz w:val="23"/>
        </w:rPr>
      </w:pPr>
    </w:p>
    <w:p>
      <w:pPr>
        <w:pStyle w:val="ListParagraph"/>
        <w:numPr>
          <w:ilvl w:val="1"/>
          <w:numId w:val="3"/>
        </w:numPr>
        <w:tabs>
          <w:tab w:pos="2202" w:val="left" w:leader="none"/>
        </w:tabs>
        <w:spacing w:line="240" w:lineRule="auto" w:before="0" w:after="0"/>
        <w:ind w:left="1540" w:right="793" w:firstLine="0"/>
        <w:jc w:val="left"/>
        <w:rPr>
          <w:sz w:val="24"/>
        </w:rPr>
      </w:pPr>
      <w:r>
        <w:rPr>
          <w:sz w:val="24"/>
          <w:u w:val="single"/>
        </w:rPr>
        <w:t>B</w:t>
      </w:r>
      <w:r>
        <w:rPr>
          <w:sz w:val="24"/>
        </w:rPr>
        <w:t> Presentation of a proposed water rate or revenue structure sufficient to cover operating, maintenance and capital costs. A preliminary operating budget and capital budget shall be</w:t>
      </w:r>
      <w:r>
        <w:rPr>
          <w:spacing w:val="-17"/>
          <w:sz w:val="24"/>
        </w:rPr>
        <w:t> </w:t>
      </w:r>
      <w:r>
        <w:rPr>
          <w:sz w:val="24"/>
        </w:rPr>
        <w:t>provided.</w:t>
      </w:r>
    </w:p>
    <w:p>
      <w:pPr>
        <w:spacing w:after="0" w:line="240" w:lineRule="auto"/>
        <w:jc w:val="left"/>
        <w:rPr>
          <w:sz w:val="24"/>
        </w:rPr>
        <w:sectPr>
          <w:headerReference w:type="default" r:id="rId5"/>
          <w:footerReference w:type="default" r:id="rId6"/>
          <w:type w:val="continuous"/>
          <w:pgSz w:w="12240" w:h="15840"/>
          <w:pgMar w:header="718" w:footer="752" w:top="1340" w:bottom="940" w:left="1700" w:right="1720"/>
          <w:pgNumType w:start="1"/>
        </w:sectPr>
      </w:pPr>
    </w:p>
    <w:p>
      <w:pPr>
        <w:pStyle w:val="ListParagraph"/>
        <w:numPr>
          <w:ilvl w:val="1"/>
          <w:numId w:val="3"/>
        </w:numPr>
        <w:tabs>
          <w:tab w:pos="1602" w:val="left" w:leader="none"/>
        </w:tabs>
        <w:spacing w:line="240" w:lineRule="auto" w:before="80" w:after="0"/>
        <w:ind w:left="1601" w:right="0" w:hanging="782"/>
        <w:jc w:val="left"/>
        <w:rPr>
          <w:sz w:val="24"/>
        </w:rPr>
      </w:pPr>
      <w:r>
        <w:rPr>
          <w:sz w:val="24"/>
          <w:u w:val="single"/>
        </w:rPr>
        <w:t>Minimum managerial capacity</w:t>
      </w:r>
      <w:r>
        <w:rPr>
          <w:sz w:val="24"/>
        </w:rPr>
        <w:t> shall include the</w:t>
      </w:r>
      <w:r>
        <w:rPr>
          <w:spacing w:val="10"/>
          <w:sz w:val="24"/>
        </w:rPr>
        <w:t> </w:t>
      </w:r>
      <w:r>
        <w:rPr>
          <w:sz w:val="24"/>
        </w:rPr>
        <w:t>following:</w:t>
      </w:r>
    </w:p>
    <w:p>
      <w:pPr>
        <w:pStyle w:val="BodyText"/>
        <w:spacing w:before="2"/>
        <w:rPr>
          <w:sz w:val="16"/>
        </w:rPr>
      </w:pPr>
    </w:p>
    <w:p>
      <w:pPr>
        <w:pStyle w:val="BodyText"/>
        <w:spacing w:before="90"/>
        <w:ind w:left="1540"/>
      </w:pPr>
      <w:r>
        <w:rPr>
          <w:u w:val="single"/>
        </w:rPr>
        <w:t>015.04A</w:t>
      </w:r>
      <w:r>
        <w:rPr/>
        <w:t> Provision of a clear statement of legal ownership and any plans that may exist for transfer of that ownership on completion of construction or after a period of operation;</w:t>
      </w:r>
    </w:p>
    <w:p>
      <w:pPr>
        <w:pStyle w:val="BodyText"/>
        <w:spacing w:before="11"/>
        <w:rPr>
          <w:sz w:val="23"/>
        </w:rPr>
      </w:pPr>
    </w:p>
    <w:p>
      <w:pPr>
        <w:pStyle w:val="BodyText"/>
        <w:ind w:left="1540" w:right="112"/>
        <w:jc w:val="both"/>
      </w:pPr>
      <w:r>
        <w:rPr>
          <w:u w:val="single"/>
        </w:rPr>
        <w:t>015.04B</w:t>
      </w:r>
      <w:r>
        <w:rPr/>
        <w:t> The name, address, and telephone number of the person(s), other than the water system operator(s), designated and authorized to respond to issues of the water system’s compliance with these rules;</w:t>
      </w:r>
    </w:p>
    <w:p>
      <w:pPr>
        <w:pStyle w:val="BodyText"/>
      </w:pPr>
    </w:p>
    <w:p>
      <w:pPr>
        <w:pStyle w:val="BodyText"/>
        <w:spacing w:line="242" w:lineRule="auto"/>
        <w:ind w:left="1540"/>
      </w:pPr>
      <w:r>
        <w:rPr>
          <w:u w:val="single"/>
        </w:rPr>
        <w:t>015.04C</w:t>
      </w:r>
      <w:r>
        <w:rPr/>
        <w:t> The name, address, and telephone number of the system operator(s);</w:t>
      </w:r>
    </w:p>
    <w:p>
      <w:pPr>
        <w:pStyle w:val="BodyText"/>
        <w:spacing w:before="8"/>
        <w:rPr>
          <w:sz w:val="23"/>
        </w:rPr>
      </w:pPr>
    </w:p>
    <w:p>
      <w:pPr>
        <w:pStyle w:val="BodyText"/>
        <w:spacing w:before="1"/>
        <w:ind w:left="1540"/>
      </w:pPr>
      <w:r>
        <w:rPr>
          <w:u w:val="single"/>
        </w:rPr>
        <w:t>015.04D</w:t>
      </w:r>
      <w:r>
        <w:rPr/>
        <w:t> A description of the staffing and chain of command shall be provided to include the name, address and telephone number of the person(s) responsible for the system’s interaction with customers, regulators, and other entities such as technical assistance providers and financial assistance providers, as appropriate.</w:t>
      </w:r>
    </w:p>
    <w:sectPr>
      <w:pgSz w:w="12240" w:h="15840"/>
      <w:pgMar w:header="718" w:footer="752" w:top="134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00006pt;margin-top:743.377563pt;width:11.05pt;height:13.2pt;mso-position-horizontal-relative:page;mso-position-vertical-relative:page;z-index:-251736064" type="#_x0000_t202" filled="false" stroked="false">
          <v:textbox inset="0,0,0,0">
            <w:txbxContent>
              <w:p>
                <w:pPr>
                  <w:spacing w:before="13"/>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34.897579pt;width:69.75pt;height:24.7pt;mso-position-horizontal-relative:page;mso-position-vertical-relative:page;z-index:-251737088" type="#_x0000_t202" filled="false" stroked="false">
          <v:textbox inset="0,0,0,0">
            <w:txbxContent>
              <w:p>
                <w:pPr>
                  <w:spacing w:before="13"/>
                  <w:ind w:left="20" w:right="0" w:firstLine="0"/>
                  <w:jc w:val="left"/>
                  <w:rPr>
                    <w:sz w:val="20"/>
                  </w:rPr>
                </w:pPr>
                <w:r>
                  <w:rPr>
                    <w:sz w:val="20"/>
                  </w:rPr>
                  <w:t>Title 179 NAC 2</w:t>
                </w:r>
              </w:p>
              <w:p>
                <w:pPr>
                  <w:spacing w:before="0"/>
                  <w:ind w:left="20" w:right="0" w:firstLine="0"/>
                  <w:jc w:val="left"/>
                  <w:rPr>
                    <w:sz w:val="20"/>
                  </w:rPr>
                </w:pPr>
                <w:r>
                  <w:rPr>
                    <w:sz w:val="20"/>
                  </w:rPr>
                  <w:t>Section 015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5"/>
      <w:numFmt w:val="decimalZero"/>
      <w:lvlText w:val="%1"/>
      <w:lvlJc w:val="left"/>
      <w:pPr>
        <w:ind w:left="1540" w:hanging="662"/>
        <w:jc w:val="left"/>
      </w:pPr>
      <w:rPr>
        <w:rFonts w:hint="default"/>
      </w:rPr>
    </w:lvl>
    <w:lvl w:ilvl="1">
      <w:start w:val="3"/>
      <w:numFmt w:val="decimalZero"/>
      <w:lvlText w:val="%1.%2"/>
      <w:lvlJc w:val="left"/>
      <w:pPr>
        <w:ind w:left="1540" w:hanging="662"/>
        <w:jc w:val="right"/>
      </w:pPr>
      <w:rPr>
        <w:rFonts w:hint="default" w:ascii="Times New Roman" w:hAnsi="Times New Roman" w:eastAsia="Times New Roman" w:cs="Times New Roman"/>
        <w:w w:val="100"/>
        <w:sz w:val="22"/>
        <w:szCs w:val="22"/>
        <w:u w:val="single" w:color="000000"/>
      </w:rPr>
    </w:lvl>
    <w:lvl w:ilvl="2">
      <w:start w:val="0"/>
      <w:numFmt w:val="bullet"/>
      <w:lvlText w:val="•"/>
      <w:lvlJc w:val="left"/>
      <w:pPr>
        <w:ind w:left="2996" w:hanging="662"/>
      </w:pPr>
      <w:rPr>
        <w:rFonts w:hint="default"/>
      </w:rPr>
    </w:lvl>
    <w:lvl w:ilvl="3">
      <w:start w:val="0"/>
      <w:numFmt w:val="bullet"/>
      <w:lvlText w:val="•"/>
      <w:lvlJc w:val="left"/>
      <w:pPr>
        <w:ind w:left="3724" w:hanging="662"/>
      </w:pPr>
      <w:rPr>
        <w:rFonts w:hint="default"/>
      </w:rPr>
    </w:lvl>
    <w:lvl w:ilvl="4">
      <w:start w:val="0"/>
      <w:numFmt w:val="bullet"/>
      <w:lvlText w:val="•"/>
      <w:lvlJc w:val="left"/>
      <w:pPr>
        <w:ind w:left="4452" w:hanging="662"/>
      </w:pPr>
      <w:rPr>
        <w:rFonts w:hint="default"/>
      </w:rPr>
    </w:lvl>
    <w:lvl w:ilvl="5">
      <w:start w:val="0"/>
      <w:numFmt w:val="bullet"/>
      <w:lvlText w:val="•"/>
      <w:lvlJc w:val="left"/>
      <w:pPr>
        <w:ind w:left="5180" w:hanging="662"/>
      </w:pPr>
      <w:rPr>
        <w:rFonts w:hint="default"/>
      </w:rPr>
    </w:lvl>
    <w:lvl w:ilvl="6">
      <w:start w:val="0"/>
      <w:numFmt w:val="bullet"/>
      <w:lvlText w:val="•"/>
      <w:lvlJc w:val="left"/>
      <w:pPr>
        <w:ind w:left="5908" w:hanging="662"/>
      </w:pPr>
      <w:rPr>
        <w:rFonts w:hint="default"/>
      </w:rPr>
    </w:lvl>
    <w:lvl w:ilvl="7">
      <w:start w:val="0"/>
      <w:numFmt w:val="bullet"/>
      <w:lvlText w:val="•"/>
      <w:lvlJc w:val="left"/>
      <w:pPr>
        <w:ind w:left="6636" w:hanging="662"/>
      </w:pPr>
      <w:rPr>
        <w:rFonts w:hint="default"/>
      </w:rPr>
    </w:lvl>
    <w:lvl w:ilvl="8">
      <w:start w:val="0"/>
      <w:numFmt w:val="bullet"/>
      <w:lvlText w:val="•"/>
      <w:lvlJc w:val="left"/>
      <w:pPr>
        <w:ind w:left="7364" w:hanging="662"/>
      </w:pPr>
      <w:rPr>
        <w:rFonts w:hint="default"/>
      </w:rPr>
    </w:lvl>
  </w:abstractNum>
  <w:abstractNum w:abstractNumId="1">
    <w:multiLevelType w:val="hybridMultilevel"/>
    <w:lvl w:ilvl="0">
      <w:start w:val="15"/>
      <w:numFmt w:val="decimalZero"/>
      <w:lvlText w:val="%1"/>
      <w:lvlJc w:val="left"/>
      <w:pPr>
        <w:ind w:left="2260" w:hanging="660"/>
        <w:jc w:val="left"/>
      </w:pPr>
      <w:rPr>
        <w:rFonts w:hint="default"/>
      </w:rPr>
    </w:lvl>
    <w:lvl w:ilvl="1">
      <w:start w:val="2"/>
      <w:numFmt w:val="decimalZero"/>
      <w:lvlText w:val="%1.%2"/>
      <w:lvlJc w:val="left"/>
      <w:pPr>
        <w:ind w:left="2260" w:hanging="660"/>
        <w:jc w:val="right"/>
      </w:pPr>
      <w:rPr>
        <w:rFonts w:hint="default" w:ascii="Times New Roman" w:hAnsi="Times New Roman" w:eastAsia="Times New Roman" w:cs="Times New Roman"/>
        <w:spacing w:val="-1"/>
        <w:w w:val="100"/>
        <w:sz w:val="22"/>
        <w:szCs w:val="22"/>
        <w:u w:val="single" w:color="000000"/>
      </w:rPr>
    </w:lvl>
    <w:lvl w:ilvl="2">
      <w:start w:val="0"/>
      <w:numFmt w:val="bullet"/>
      <w:lvlText w:val="•"/>
      <w:lvlJc w:val="left"/>
      <w:pPr>
        <w:ind w:left="3572" w:hanging="660"/>
      </w:pPr>
      <w:rPr>
        <w:rFonts w:hint="default"/>
      </w:rPr>
    </w:lvl>
    <w:lvl w:ilvl="3">
      <w:start w:val="0"/>
      <w:numFmt w:val="bullet"/>
      <w:lvlText w:val="•"/>
      <w:lvlJc w:val="left"/>
      <w:pPr>
        <w:ind w:left="4228" w:hanging="660"/>
      </w:pPr>
      <w:rPr>
        <w:rFonts w:hint="default"/>
      </w:rPr>
    </w:lvl>
    <w:lvl w:ilvl="4">
      <w:start w:val="0"/>
      <w:numFmt w:val="bullet"/>
      <w:lvlText w:val="•"/>
      <w:lvlJc w:val="left"/>
      <w:pPr>
        <w:ind w:left="4884" w:hanging="660"/>
      </w:pPr>
      <w:rPr>
        <w:rFonts w:hint="default"/>
      </w:rPr>
    </w:lvl>
    <w:lvl w:ilvl="5">
      <w:start w:val="0"/>
      <w:numFmt w:val="bullet"/>
      <w:lvlText w:val="•"/>
      <w:lvlJc w:val="left"/>
      <w:pPr>
        <w:ind w:left="5540" w:hanging="660"/>
      </w:pPr>
      <w:rPr>
        <w:rFonts w:hint="default"/>
      </w:rPr>
    </w:lvl>
    <w:lvl w:ilvl="6">
      <w:start w:val="0"/>
      <w:numFmt w:val="bullet"/>
      <w:lvlText w:val="•"/>
      <w:lvlJc w:val="left"/>
      <w:pPr>
        <w:ind w:left="6196" w:hanging="660"/>
      </w:pPr>
      <w:rPr>
        <w:rFonts w:hint="default"/>
      </w:rPr>
    </w:lvl>
    <w:lvl w:ilvl="7">
      <w:start w:val="0"/>
      <w:numFmt w:val="bullet"/>
      <w:lvlText w:val="•"/>
      <w:lvlJc w:val="left"/>
      <w:pPr>
        <w:ind w:left="6852" w:hanging="660"/>
      </w:pPr>
      <w:rPr>
        <w:rFonts w:hint="default"/>
      </w:rPr>
    </w:lvl>
    <w:lvl w:ilvl="8">
      <w:start w:val="0"/>
      <w:numFmt w:val="bullet"/>
      <w:lvlText w:val="•"/>
      <w:lvlJc w:val="left"/>
      <w:pPr>
        <w:ind w:left="7508" w:hanging="660"/>
      </w:pPr>
      <w:rPr>
        <w:rFonts w:hint="default"/>
      </w:rPr>
    </w:lvl>
  </w:abstractNum>
  <w:abstractNum w:abstractNumId="0">
    <w:multiLevelType w:val="hybridMultilevel"/>
    <w:lvl w:ilvl="0">
      <w:start w:val="15"/>
      <w:numFmt w:val="decimalZero"/>
      <w:lvlText w:val="%1"/>
      <w:lvlJc w:val="left"/>
      <w:pPr>
        <w:ind w:left="100" w:hanging="485"/>
        <w:jc w:val="left"/>
      </w:pPr>
      <w:rPr>
        <w:rFonts w:hint="default" w:ascii="Times New Roman" w:hAnsi="Times New Roman" w:eastAsia="Times New Roman" w:cs="Times New Roman"/>
        <w:spacing w:val="-1"/>
        <w:w w:val="100"/>
        <w:sz w:val="24"/>
        <w:szCs w:val="24"/>
        <w:u w:val="single" w:color="000000"/>
      </w:rPr>
    </w:lvl>
    <w:lvl w:ilvl="1">
      <w:start w:val="1"/>
      <w:numFmt w:val="decimalZero"/>
      <w:lvlText w:val="%1.%2"/>
      <w:lvlJc w:val="left"/>
      <w:pPr>
        <w:ind w:left="820" w:hanging="783"/>
        <w:jc w:val="left"/>
      </w:pPr>
      <w:rPr>
        <w:rFonts w:hint="default" w:ascii="Times New Roman" w:hAnsi="Times New Roman" w:eastAsia="Times New Roman" w:cs="Times New Roman"/>
        <w:spacing w:val="-1"/>
        <w:w w:val="100"/>
        <w:sz w:val="24"/>
        <w:szCs w:val="24"/>
        <w:u w:val="single" w:color="000000"/>
      </w:rPr>
    </w:lvl>
    <w:lvl w:ilvl="2">
      <w:start w:val="0"/>
      <w:numFmt w:val="bullet"/>
      <w:lvlText w:val="•"/>
      <w:lvlJc w:val="left"/>
      <w:pPr>
        <w:ind w:left="1708" w:hanging="783"/>
      </w:pPr>
      <w:rPr>
        <w:rFonts w:hint="default"/>
      </w:rPr>
    </w:lvl>
    <w:lvl w:ilvl="3">
      <w:start w:val="0"/>
      <w:numFmt w:val="bullet"/>
      <w:lvlText w:val="•"/>
      <w:lvlJc w:val="left"/>
      <w:pPr>
        <w:ind w:left="2597" w:hanging="783"/>
      </w:pPr>
      <w:rPr>
        <w:rFonts w:hint="default"/>
      </w:rPr>
    </w:lvl>
    <w:lvl w:ilvl="4">
      <w:start w:val="0"/>
      <w:numFmt w:val="bullet"/>
      <w:lvlText w:val="•"/>
      <w:lvlJc w:val="left"/>
      <w:pPr>
        <w:ind w:left="3486" w:hanging="783"/>
      </w:pPr>
      <w:rPr>
        <w:rFonts w:hint="default"/>
      </w:rPr>
    </w:lvl>
    <w:lvl w:ilvl="5">
      <w:start w:val="0"/>
      <w:numFmt w:val="bullet"/>
      <w:lvlText w:val="•"/>
      <w:lvlJc w:val="left"/>
      <w:pPr>
        <w:ind w:left="4375" w:hanging="783"/>
      </w:pPr>
      <w:rPr>
        <w:rFonts w:hint="default"/>
      </w:rPr>
    </w:lvl>
    <w:lvl w:ilvl="6">
      <w:start w:val="0"/>
      <w:numFmt w:val="bullet"/>
      <w:lvlText w:val="•"/>
      <w:lvlJc w:val="left"/>
      <w:pPr>
        <w:ind w:left="5264" w:hanging="783"/>
      </w:pPr>
      <w:rPr>
        <w:rFonts w:hint="default"/>
      </w:rPr>
    </w:lvl>
    <w:lvl w:ilvl="7">
      <w:start w:val="0"/>
      <w:numFmt w:val="bullet"/>
      <w:lvlText w:val="•"/>
      <w:lvlJc w:val="left"/>
      <w:pPr>
        <w:ind w:left="6153" w:hanging="783"/>
      </w:pPr>
      <w:rPr>
        <w:rFonts w:hint="default"/>
      </w:rPr>
    </w:lvl>
    <w:lvl w:ilvl="8">
      <w:start w:val="0"/>
      <w:numFmt w:val="bullet"/>
      <w:lvlText w:val="•"/>
      <w:lvlJc w:val="left"/>
      <w:pPr>
        <w:ind w:left="7042" w:hanging="78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of state</dc:creator>
  <dc:subject>rules &amp; regs</dc:subject>
  <dc:title>t179-2s15.PDF</dc:title>
  <dcterms:created xsi:type="dcterms:W3CDTF">2023-12-13T19:30:20Z</dcterms:created>
  <dcterms:modified xsi:type="dcterms:W3CDTF">2023-12-13T19:30:20Z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Microsoft Word </vt:lpwstr>
  </property>
  <property fmtid="{D5CDD505-2E9C-101B-9397-08002B2CF9AE}" pid="4" name="LastSaved">
    <vt:filetime>2023-12-13T00:00:00Z</vt:filetime>
  </property>
</Properties>
</file>