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rPr>
      </w:pPr>
    </w:p>
    <w:p>
      <w:pPr>
        <w:pStyle w:val="BodyText"/>
        <w:tabs>
          <w:tab w:pos="1947" w:val="left" w:leader="none"/>
        </w:tabs>
        <w:spacing w:before="92"/>
        <w:ind w:left="220"/>
        <w:jc w:val="both"/>
      </w:pPr>
      <w:r>
        <w:rPr/>
        <w:t>TITLE</w:t>
      </w:r>
      <w:r>
        <w:rPr>
          <w:spacing w:val="-1"/>
        </w:rPr>
        <w:t> </w:t>
      </w:r>
      <w:r>
        <w:rPr/>
        <w:t>179</w:t>
        <w:tab/>
        <w:t>PUBLIC WATER SYSTEMS</w:t>
      </w:r>
    </w:p>
    <w:p>
      <w:pPr>
        <w:pStyle w:val="BodyText"/>
        <w:spacing w:before="11"/>
        <w:rPr>
          <w:sz w:val="21"/>
        </w:rPr>
      </w:pPr>
    </w:p>
    <w:p>
      <w:pPr>
        <w:pStyle w:val="BodyText"/>
        <w:tabs>
          <w:tab w:pos="1948" w:val="left" w:leader="none"/>
          <w:tab w:pos="3506" w:val="left" w:leader="none"/>
          <w:tab w:pos="4235" w:val="left" w:leader="none"/>
          <w:tab w:pos="6099" w:val="left" w:leader="none"/>
          <w:tab w:pos="6669" w:val="left" w:leader="none"/>
          <w:tab w:pos="8288" w:val="left" w:leader="none"/>
          <w:tab w:pos="9017" w:val="left" w:leader="none"/>
        </w:tabs>
        <w:ind w:left="1945" w:right="259" w:hanging="1726"/>
      </w:pPr>
      <w:r>
        <w:rPr/>
        <w:t>CHAPTER</w:t>
      </w:r>
      <w:r>
        <w:rPr>
          <w:spacing w:val="-3"/>
        </w:rPr>
        <w:t> </w:t>
      </w:r>
      <w:r>
        <w:rPr/>
        <w:t>22</w:t>
        <w:tab/>
        <w:tab/>
        <w:t>OPERATION</w:t>
        <w:tab/>
        <w:t>AND</w:t>
        <w:tab/>
        <w:t>MAINTENANCE</w:t>
        <w:tab/>
        <w:t>OF</w:t>
        <w:tab/>
        <w:t>COMMUNITY</w:t>
        <w:tab/>
        <w:t>AND</w:t>
        <w:tab/>
      </w:r>
      <w:r>
        <w:rPr>
          <w:spacing w:val="-5"/>
        </w:rPr>
        <w:t>NON- </w:t>
      </w:r>
      <w:r>
        <w:rPr/>
        <w:t>TRANSIENT NON-COMMUNITY PUBLIC WATER</w:t>
      </w:r>
      <w:r>
        <w:rPr>
          <w:spacing w:val="-1"/>
        </w:rPr>
        <w:t> </w:t>
      </w:r>
      <w:r>
        <w:rPr/>
        <w:t>SYSTEMS</w:t>
      </w:r>
    </w:p>
    <w:p>
      <w:pPr>
        <w:pStyle w:val="BodyText"/>
        <w:spacing w:before="1"/>
      </w:pPr>
    </w:p>
    <w:p>
      <w:pPr>
        <w:pStyle w:val="ListParagraph"/>
        <w:numPr>
          <w:ilvl w:val="1"/>
          <w:numId w:val="1"/>
        </w:numPr>
        <w:tabs>
          <w:tab w:pos="1063" w:val="left" w:leader="none"/>
        </w:tabs>
        <w:spacing w:line="240" w:lineRule="auto" w:before="0" w:after="0"/>
        <w:ind w:left="220" w:right="113" w:firstLine="0"/>
        <w:jc w:val="both"/>
        <w:rPr>
          <w:sz w:val="22"/>
        </w:rPr>
      </w:pPr>
      <w:r>
        <w:rPr>
          <w:sz w:val="22"/>
          <w:u w:val="single"/>
        </w:rPr>
        <w:t>SCOPE AND AUTHORITY</w:t>
      </w:r>
      <w:r>
        <w:rPr>
          <w:sz w:val="22"/>
        </w:rPr>
        <w:t>: These regulations establish minimum requirements for the operation and maintenance of existing community and non-transient non-community (NTNC) public water systems. The authority is found in </w:t>
      </w:r>
      <w:r>
        <w:rPr>
          <w:sz w:val="22"/>
          <w:u w:val="single"/>
        </w:rPr>
        <w:t>Neb. Rev. Stat</w:t>
      </w:r>
      <w:r>
        <w:rPr>
          <w:sz w:val="22"/>
        </w:rPr>
        <w:t>. §§ 71-5301 to 71-5313. These regulations are effective for the purpose of compliance on May 1,</w:t>
      </w:r>
      <w:r>
        <w:rPr>
          <w:spacing w:val="-4"/>
          <w:sz w:val="22"/>
        </w:rPr>
        <w:t> </w:t>
      </w:r>
      <w:r>
        <w:rPr>
          <w:sz w:val="22"/>
        </w:rPr>
        <w:t>2004.</w:t>
      </w:r>
    </w:p>
    <w:p>
      <w:pPr>
        <w:pStyle w:val="BodyText"/>
        <w:spacing w:before="11"/>
        <w:rPr>
          <w:sz w:val="21"/>
        </w:rPr>
      </w:pPr>
    </w:p>
    <w:p>
      <w:pPr>
        <w:pStyle w:val="ListParagraph"/>
        <w:numPr>
          <w:ilvl w:val="1"/>
          <w:numId w:val="1"/>
        </w:numPr>
        <w:tabs>
          <w:tab w:pos="1095" w:val="left" w:leader="none"/>
        </w:tabs>
        <w:spacing w:line="240" w:lineRule="auto" w:before="0" w:after="0"/>
        <w:ind w:left="220" w:right="114" w:firstLine="0"/>
        <w:jc w:val="both"/>
        <w:rPr>
          <w:sz w:val="22"/>
        </w:rPr>
      </w:pPr>
      <w:r>
        <w:rPr>
          <w:sz w:val="22"/>
          <w:u w:val="single"/>
        </w:rPr>
        <w:t>COMPLIANCE DATE:</w:t>
      </w:r>
      <w:r>
        <w:rPr>
          <w:sz w:val="22"/>
        </w:rPr>
        <w:t> These regulations are effective for the purpose of compliance beginning May 1, 2004. Until that date, operation and maintenance requirements for public water systems are found in 179 NAC</w:t>
      </w:r>
      <w:r>
        <w:rPr>
          <w:spacing w:val="-1"/>
          <w:sz w:val="22"/>
        </w:rPr>
        <w:t> </w:t>
      </w:r>
      <w:r>
        <w:rPr>
          <w:sz w:val="22"/>
        </w:rPr>
        <w:t>2-008.</w:t>
      </w:r>
    </w:p>
    <w:p>
      <w:pPr>
        <w:pStyle w:val="BodyText"/>
      </w:pPr>
    </w:p>
    <w:p>
      <w:pPr>
        <w:pStyle w:val="ListParagraph"/>
        <w:numPr>
          <w:ilvl w:val="1"/>
          <w:numId w:val="1"/>
        </w:numPr>
        <w:tabs>
          <w:tab w:pos="1027" w:val="left" w:leader="none"/>
        </w:tabs>
        <w:spacing w:line="240" w:lineRule="auto" w:before="0" w:after="0"/>
        <w:ind w:left="1026" w:right="0" w:hanging="807"/>
        <w:jc w:val="both"/>
        <w:rPr>
          <w:sz w:val="22"/>
        </w:rPr>
      </w:pPr>
      <w:r>
        <w:rPr>
          <w:sz w:val="22"/>
          <w:u w:val="single"/>
        </w:rPr>
        <w:t>DEFINITIONS</w:t>
      </w:r>
    </w:p>
    <w:p>
      <w:pPr>
        <w:pStyle w:val="BodyText"/>
        <w:rPr>
          <w:sz w:val="14"/>
        </w:rPr>
      </w:pPr>
    </w:p>
    <w:p>
      <w:pPr>
        <w:pStyle w:val="BodyText"/>
        <w:spacing w:before="92"/>
        <w:ind w:left="220"/>
      </w:pPr>
      <w:r>
        <w:rPr>
          <w:u w:val="single"/>
        </w:rPr>
        <w:t>Department</w:t>
      </w:r>
      <w:r>
        <w:rPr/>
        <w:t> means the Department of Health and Human Services Regulation and Licensure.</w:t>
      </w:r>
    </w:p>
    <w:p>
      <w:pPr>
        <w:pStyle w:val="BodyText"/>
        <w:spacing w:before="10"/>
        <w:rPr>
          <w:sz w:val="13"/>
        </w:rPr>
      </w:pPr>
    </w:p>
    <w:p>
      <w:pPr>
        <w:pStyle w:val="BodyText"/>
        <w:spacing w:before="93"/>
        <w:ind w:left="220"/>
      </w:pPr>
      <w:r>
        <w:rPr>
          <w:u w:val="single"/>
        </w:rPr>
        <w:t>Director</w:t>
      </w:r>
      <w:r>
        <w:rPr/>
        <w:t> means the Director of Regulation and Licensure or his/her authorized representative.</w:t>
      </w:r>
    </w:p>
    <w:p>
      <w:pPr>
        <w:pStyle w:val="BodyText"/>
        <w:rPr>
          <w:sz w:val="14"/>
        </w:rPr>
      </w:pPr>
    </w:p>
    <w:p>
      <w:pPr>
        <w:pStyle w:val="BodyText"/>
        <w:spacing w:before="92"/>
        <w:ind w:left="219" w:right="257"/>
        <w:jc w:val="both"/>
      </w:pPr>
      <w:r>
        <w:rPr>
          <w:u w:val="single"/>
        </w:rPr>
        <w:t>Encroachment</w:t>
      </w:r>
      <w:r>
        <w:rPr/>
        <w:t> means a potential source of contamination located less than a specified minimum horizontal separation distance from a public water supply source or any other likely hazards to the safety of the drinking water quality, pressure, or economies delivered by the system. Examples applicable to community water systems include but are not limited to those potential sources of contamination and minimum horizontal separation distances identified in Attachment 1 of 179 NAC 2-007. Examples applicable to NTNC water systems include but are not limited to those potential sources of contamination and minimum horizontal separation distances identified in 178 NAC</w:t>
      </w:r>
      <w:r>
        <w:rPr>
          <w:spacing w:val="-1"/>
        </w:rPr>
        <w:t> </w:t>
      </w:r>
      <w:r>
        <w:rPr/>
        <w:t>12-003.01B.</w:t>
      </w:r>
    </w:p>
    <w:p>
      <w:pPr>
        <w:pStyle w:val="BodyText"/>
      </w:pPr>
    </w:p>
    <w:p>
      <w:pPr>
        <w:pStyle w:val="ListParagraph"/>
        <w:numPr>
          <w:ilvl w:val="1"/>
          <w:numId w:val="1"/>
        </w:numPr>
        <w:tabs>
          <w:tab w:pos="1130" w:val="left" w:leader="none"/>
          <w:tab w:pos="1131" w:val="left" w:leader="none"/>
          <w:tab w:pos="5759" w:val="left" w:leader="none"/>
        </w:tabs>
        <w:spacing w:line="240" w:lineRule="auto" w:before="0" w:after="0"/>
        <w:ind w:left="220" w:right="116" w:firstLine="0"/>
        <w:jc w:val="left"/>
        <w:rPr>
          <w:sz w:val="22"/>
        </w:rPr>
      </w:pPr>
      <w:r>
        <w:rPr>
          <w:sz w:val="22"/>
          <w:u w:val="single"/>
        </w:rPr>
        <w:t>GENERAL</w:t>
      </w:r>
      <w:r>
        <w:rPr>
          <w:spacing w:val="48"/>
          <w:sz w:val="22"/>
          <w:u w:val="single"/>
        </w:rPr>
        <w:t> </w:t>
      </w:r>
      <w:r>
        <w:rPr>
          <w:sz w:val="22"/>
          <w:u w:val="single"/>
        </w:rPr>
        <w:t>OPERATING</w:t>
      </w:r>
      <w:r>
        <w:rPr>
          <w:spacing w:val="49"/>
          <w:sz w:val="22"/>
          <w:u w:val="single"/>
        </w:rPr>
        <w:t> </w:t>
      </w:r>
      <w:r>
        <w:rPr>
          <w:sz w:val="22"/>
          <w:u w:val="single"/>
        </w:rPr>
        <w:t>REQUIREMENTS</w:t>
      </w:r>
      <w:r>
        <w:rPr>
          <w:sz w:val="22"/>
        </w:rPr>
        <w:t>:</w:t>
        <w:tab/>
        <w:t>All community and NTNC public water systems</w:t>
      </w:r>
      <w:r>
        <w:rPr>
          <w:spacing w:val="-1"/>
          <w:sz w:val="22"/>
        </w:rPr>
        <w:t> </w:t>
      </w:r>
      <w:r>
        <w:rPr>
          <w:sz w:val="22"/>
        </w:rPr>
        <w:t>must:</w:t>
      </w:r>
    </w:p>
    <w:p>
      <w:pPr>
        <w:pStyle w:val="BodyText"/>
        <w:spacing w:before="1"/>
      </w:pPr>
    </w:p>
    <w:p>
      <w:pPr>
        <w:pStyle w:val="ListParagraph"/>
        <w:numPr>
          <w:ilvl w:val="2"/>
          <w:numId w:val="1"/>
        </w:numPr>
        <w:tabs>
          <w:tab w:pos="1371" w:val="left" w:leader="none"/>
          <w:tab w:pos="1372" w:val="left" w:leader="none"/>
        </w:tabs>
        <w:spacing w:line="240" w:lineRule="auto" w:before="0" w:after="0"/>
        <w:ind w:left="1372" w:right="258" w:hanging="577"/>
        <w:jc w:val="left"/>
        <w:rPr>
          <w:sz w:val="22"/>
        </w:rPr>
      </w:pPr>
      <w:r>
        <w:rPr>
          <w:sz w:val="22"/>
        </w:rPr>
        <w:t>Be operated and supervised by competent personnel possessing a certificate of competency issued by the</w:t>
      </w:r>
      <w:r>
        <w:rPr>
          <w:spacing w:val="-1"/>
          <w:sz w:val="22"/>
        </w:rPr>
        <w:t> </w:t>
      </w:r>
      <w:r>
        <w:rPr>
          <w:sz w:val="22"/>
        </w:rPr>
        <w:t>Director.</w:t>
      </w:r>
    </w:p>
    <w:p>
      <w:pPr>
        <w:pStyle w:val="BodyText"/>
        <w:spacing w:before="11"/>
        <w:rPr>
          <w:sz w:val="21"/>
        </w:rPr>
      </w:pPr>
    </w:p>
    <w:p>
      <w:pPr>
        <w:pStyle w:val="ListParagraph"/>
        <w:numPr>
          <w:ilvl w:val="2"/>
          <w:numId w:val="1"/>
        </w:numPr>
        <w:tabs>
          <w:tab w:pos="1371" w:val="left" w:leader="none"/>
          <w:tab w:pos="1372" w:val="left" w:leader="none"/>
        </w:tabs>
        <w:spacing w:line="240" w:lineRule="auto" w:before="0" w:after="0"/>
        <w:ind w:left="1371" w:right="0" w:hanging="576"/>
        <w:jc w:val="left"/>
        <w:rPr>
          <w:sz w:val="22"/>
        </w:rPr>
      </w:pPr>
      <w:r>
        <w:rPr>
          <w:sz w:val="22"/>
        </w:rPr>
        <w:t>Assure an adequate supply of safe drinking water on a continuous</w:t>
      </w:r>
      <w:r>
        <w:rPr>
          <w:spacing w:val="-6"/>
          <w:sz w:val="22"/>
        </w:rPr>
        <w:t> </w:t>
      </w:r>
      <w:r>
        <w:rPr>
          <w:sz w:val="22"/>
        </w:rPr>
        <w:t>basis.</w:t>
      </w:r>
    </w:p>
    <w:p>
      <w:pPr>
        <w:pStyle w:val="BodyText"/>
      </w:pPr>
    </w:p>
    <w:p>
      <w:pPr>
        <w:pStyle w:val="ListParagraph"/>
        <w:numPr>
          <w:ilvl w:val="2"/>
          <w:numId w:val="1"/>
        </w:numPr>
        <w:tabs>
          <w:tab w:pos="1371" w:val="left" w:leader="none"/>
          <w:tab w:pos="1372" w:val="left" w:leader="none"/>
        </w:tabs>
        <w:spacing w:line="240" w:lineRule="auto" w:before="0" w:after="0"/>
        <w:ind w:left="1372" w:right="258" w:hanging="577"/>
        <w:jc w:val="left"/>
        <w:rPr>
          <w:sz w:val="22"/>
        </w:rPr>
      </w:pPr>
      <w:r>
        <w:rPr>
          <w:sz w:val="22"/>
        </w:rPr>
        <w:t>Notify the Director of any situation with the water system which presents or may present an imminent and substantial hazard to</w:t>
      </w:r>
      <w:r>
        <w:rPr>
          <w:spacing w:val="-3"/>
          <w:sz w:val="22"/>
        </w:rPr>
        <w:t> </w:t>
      </w:r>
      <w:r>
        <w:rPr>
          <w:sz w:val="22"/>
        </w:rPr>
        <w:t>health.</w:t>
      </w:r>
    </w:p>
    <w:p>
      <w:pPr>
        <w:pStyle w:val="BodyText"/>
        <w:spacing w:before="11"/>
        <w:rPr>
          <w:sz w:val="21"/>
        </w:rPr>
      </w:pPr>
    </w:p>
    <w:p>
      <w:pPr>
        <w:pStyle w:val="ListParagraph"/>
        <w:numPr>
          <w:ilvl w:val="2"/>
          <w:numId w:val="1"/>
        </w:numPr>
        <w:tabs>
          <w:tab w:pos="1371" w:val="left" w:leader="none"/>
          <w:tab w:pos="1372" w:val="left" w:leader="none"/>
        </w:tabs>
        <w:spacing w:line="240" w:lineRule="auto" w:before="0" w:after="0"/>
        <w:ind w:left="1372" w:right="257" w:hanging="577"/>
        <w:jc w:val="left"/>
        <w:rPr>
          <w:sz w:val="22"/>
        </w:rPr>
      </w:pPr>
      <w:r>
        <w:rPr>
          <w:sz w:val="22"/>
        </w:rPr>
        <w:t>Flush and disinfect all newly constructed or serviced storage facilities, wells, and water mains not subject to the requirements of 179 NAC 2-007.02 or</w:t>
      </w:r>
      <w:r>
        <w:rPr>
          <w:spacing w:val="-8"/>
          <w:sz w:val="22"/>
        </w:rPr>
        <w:t> </w:t>
      </w:r>
      <w:r>
        <w:rPr>
          <w:sz w:val="22"/>
        </w:rPr>
        <w:t>2-007.04.</w:t>
      </w:r>
    </w:p>
    <w:p>
      <w:pPr>
        <w:spacing w:after="0" w:line="240" w:lineRule="auto"/>
        <w:jc w:val="left"/>
        <w:rPr>
          <w:sz w:val="22"/>
        </w:rPr>
        <w:sectPr>
          <w:headerReference w:type="default" r:id="rId5"/>
          <w:footerReference w:type="default" r:id="rId6"/>
          <w:type w:val="continuous"/>
          <w:pgSz w:w="12240" w:h="15840"/>
          <w:pgMar w:header="725" w:footer="744" w:top="1560" w:bottom="940" w:left="1220" w:right="1180"/>
          <w:pgNumType w:start="1"/>
        </w:sectPr>
      </w:pPr>
    </w:p>
    <w:p>
      <w:pPr>
        <w:pStyle w:val="BodyText"/>
        <w:spacing w:before="155"/>
        <w:ind w:left="1372" w:right="256"/>
        <w:jc w:val="both"/>
      </w:pPr>
      <w:r>
        <w:rPr/>
        <w:t>Disinfection must be accomplished prior to placing the new or repaired portion of the system into service. Disinfection must be accomplished in accordance with the following methods which are incorporated herein by reference. They are available for viewing at the Department of Health and Human Services Regulation and Licensure, Public Health Assurance Division, 301 Centennial Mall South, Lincoln, NE 68509, or they can be obtained from the American Water Works Association, 6666 West Quincey Ave., Denver, CO 80235. Alternate methods may be approved by the Director after</w:t>
      </w:r>
      <w:r>
        <w:rPr>
          <w:spacing w:val="-1"/>
        </w:rPr>
        <w:t> </w:t>
      </w:r>
      <w:r>
        <w:rPr/>
        <w:t>consultation.</w:t>
      </w:r>
    </w:p>
    <w:p>
      <w:pPr>
        <w:pStyle w:val="BodyText"/>
        <w:spacing w:before="11"/>
        <w:rPr>
          <w:sz w:val="21"/>
        </w:rPr>
      </w:pPr>
    </w:p>
    <w:p>
      <w:pPr>
        <w:pStyle w:val="ListParagraph"/>
        <w:numPr>
          <w:ilvl w:val="3"/>
          <w:numId w:val="1"/>
        </w:numPr>
        <w:tabs>
          <w:tab w:pos="2523" w:val="left" w:leader="none"/>
          <w:tab w:pos="2524" w:val="left" w:leader="none"/>
        </w:tabs>
        <w:spacing w:line="240" w:lineRule="auto" w:before="0" w:after="0"/>
        <w:ind w:left="2523" w:right="0" w:hanging="576"/>
        <w:jc w:val="left"/>
        <w:rPr>
          <w:sz w:val="22"/>
        </w:rPr>
      </w:pPr>
      <w:r>
        <w:rPr>
          <w:sz w:val="22"/>
        </w:rPr>
        <w:t>Water</w:t>
      </w:r>
      <w:r>
        <w:rPr>
          <w:spacing w:val="-1"/>
          <w:sz w:val="22"/>
        </w:rPr>
        <w:t> </w:t>
      </w:r>
      <w:r>
        <w:rPr>
          <w:sz w:val="22"/>
        </w:rPr>
        <w:t>wells</w:t>
      </w:r>
    </w:p>
    <w:p>
      <w:pPr>
        <w:pStyle w:val="ListParagraph"/>
        <w:numPr>
          <w:ilvl w:val="4"/>
          <w:numId w:val="1"/>
        </w:numPr>
        <w:tabs>
          <w:tab w:pos="3099" w:val="left" w:leader="none"/>
          <w:tab w:pos="3100" w:val="left" w:leader="none"/>
        </w:tabs>
        <w:spacing w:line="240" w:lineRule="auto" w:before="0" w:after="0"/>
        <w:ind w:left="3099" w:right="0" w:hanging="577"/>
        <w:jc w:val="left"/>
        <w:rPr>
          <w:sz w:val="22"/>
        </w:rPr>
      </w:pPr>
      <w:r>
        <w:rPr>
          <w:sz w:val="22"/>
        </w:rPr>
        <w:t>Community –</w:t>
      </w:r>
      <w:r>
        <w:rPr>
          <w:spacing w:val="-1"/>
          <w:sz w:val="22"/>
        </w:rPr>
        <w:t> </w:t>
      </w:r>
      <w:r>
        <w:rPr>
          <w:sz w:val="22"/>
        </w:rPr>
        <w:t>C654-97</w:t>
      </w:r>
    </w:p>
    <w:p>
      <w:pPr>
        <w:pStyle w:val="ListParagraph"/>
        <w:numPr>
          <w:ilvl w:val="4"/>
          <w:numId w:val="1"/>
        </w:numPr>
        <w:tabs>
          <w:tab w:pos="3099" w:val="left" w:leader="none"/>
          <w:tab w:pos="3101" w:val="left" w:leader="none"/>
        </w:tabs>
        <w:spacing w:line="240" w:lineRule="auto" w:before="0" w:after="0"/>
        <w:ind w:left="3100" w:right="0" w:hanging="578"/>
        <w:jc w:val="left"/>
        <w:rPr>
          <w:sz w:val="22"/>
        </w:rPr>
      </w:pPr>
      <w:r>
        <w:rPr>
          <w:sz w:val="22"/>
        </w:rPr>
        <w:t>NTNC – C654-97 or requirements of 178 NAC</w:t>
      </w:r>
      <w:r>
        <w:rPr>
          <w:spacing w:val="-4"/>
          <w:sz w:val="22"/>
        </w:rPr>
        <w:t> </w:t>
      </w:r>
      <w:r>
        <w:rPr>
          <w:sz w:val="22"/>
        </w:rPr>
        <w:t>12-004.05A</w:t>
      </w:r>
    </w:p>
    <w:p>
      <w:pPr>
        <w:pStyle w:val="BodyText"/>
        <w:spacing w:before="1"/>
      </w:pPr>
    </w:p>
    <w:p>
      <w:pPr>
        <w:pStyle w:val="ListParagraph"/>
        <w:numPr>
          <w:ilvl w:val="3"/>
          <w:numId w:val="1"/>
        </w:numPr>
        <w:tabs>
          <w:tab w:pos="2523" w:val="left" w:leader="none"/>
          <w:tab w:pos="2524" w:val="left" w:leader="none"/>
        </w:tabs>
        <w:spacing w:line="252" w:lineRule="exact" w:before="0" w:after="0"/>
        <w:ind w:left="2523" w:right="0" w:hanging="576"/>
        <w:jc w:val="left"/>
        <w:rPr>
          <w:sz w:val="22"/>
        </w:rPr>
      </w:pPr>
      <w:r>
        <w:rPr>
          <w:sz w:val="22"/>
        </w:rPr>
        <w:t>Water Storage –</w:t>
      </w:r>
      <w:r>
        <w:rPr>
          <w:spacing w:val="-1"/>
          <w:sz w:val="22"/>
        </w:rPr>
        <w:t> </w:t>
      </w:r>
      <w:r>
        <w:rPr>
          <w:sz w:val="22"/>
        </w:rPr>
        <w:t>C652-02</w:t>
      </w:r>
    </w:p>
    <w:p>
      <w:pPr>
        <w:pStyle w:val="ListParagraph"/>
        <w:numPr>
          <w:ilvl w:val="3"/>
          <w:numId w:val="1"/>
        </w:numPr>
        <w:tabs>
          <w:tab w:pos="2523" w:val="left" w:leader="none"/>
          <w:tab w:pos="2524" w:val="left" w:leader="none"/>
        </w:tabs>
        <w:spacing w:line="252" w:lineRule="exact" w:before="0" w:after="0"/>
        <w:ind w:left="2523" w:right="0" w:hanging="576"/>
        <w:jc w:val="left"/>
        <w:rPr>
          <w:sz w:val="22"/>
        </w:rPr>
      </w:pPr>
      <w:r>
        <w:rPr>
          <w:sz w:val="22"/>
        </w:rPr>
        <w:t>Mains –</w:t>
      </w:r>
      <w:r>
        <w:rPr>
          <w:spacing w:val="-1"/>
          <w:sz w:val="22"/>
        </w:rPr>
        <w:t> </w:t>
      </w:r>
      <w:r>
        <w:rPr>
          <w:sz w:val="22"/>
        </w:rPr>
        <w:t>C651-99</w:t>
      </w:r>
    </w:p>
    <w:p>
      <w:pPr>
        <w:pStyle w:val="BodyText"/>
      </w:pPr>
    </w:p>
    <w:p>
      <w:pPr>
        <w:pStyle w:val="ListParagraph"/>
        <w:numPr>
          <w:ilvl w:val="2"/>
          <w:numId w:val="1"/>
        </w:numPr>
        <w:tabs>
          <w:tab w:pos="1372" w:val="left" w:leader="none"/>
        </w:tabs>
        <w:spacing w:line="240" w:lineRule="auto" w:before="0" w:after="0"/>
        <w:ind w:left="1372" w:right="258" w:hanging="577"/>
        <w:jc w:val="both"/>
        <w:rPr>
          <w:sz w:val="22"/>
        </w:rPr>
      </w:pPr>
      <w:r>
        <w:rPr>
          <w:sz w:val="22"/>
        </w:rPr>
        <w:t>Provide or have available personnel, tools, spare parts, work areas, and chemicals necessary to accomplish continuous operation of the</w:t>
      </w:r>
      <w:r>
        <w:rPr>
          <w:spacing w:val="-3"/>
          <w:sz w:val="22"/>
        </w:rPr>
        <w:t> </w:t>
      </w:r>
      <w:r>
        <w:rPr>
          <w:sz w:val="22"/>
        </w:rPr>
        <w:t>system.</w:t>
      </w:r>
    </w:p>
    <w:p>
      <w:pPr>
        <w:pStyle w:val="BodyText"/>
        <w:spacing w:before="1"/>
      </w:pPr>
    </w:p>
    <w:p>
      <w:pPr>
        <w:pStyle w:val="ListParagraph"/>
        <w:numPr>
          <w:ilvl w:val="2"/>
          <w:numId w:val="1"/>
        </w:numPr>
        <w:tabs>
          <w:tab w:pos="1372" w:val="left" w:leader="none"/>
        </w:tabs>
        <w:spacing w:line="240" w:lineRule="auto" w:before="0" w:after="0"/>
        <w:ind w:left="1372" w:right="258" w:hanging="577"/>
        <w:jc w:val="both"/>
        <w:rPr>
          <w:sz w:val="22"/>
        </w:rPr>
      </w:pPr>
      <w:r>
        <w:rPr>
          <w:sz w:val="22"/>
        </w:rPr>
        <w:t>Maintain an emergency plan of operations for safeguarding the water supply, protecting the drinking water, and, if necessary, providing for an alternate drinking water supply in the event of natural or man-made disasters. The plan must include  a list of individuals who may be called for help in times of disaster, their titles and their phone numbers. This list must be updated annually with a copy provided to the Department. The plan must state the basic domestic water needs and usage under normal conditions. Any special institutional, commercial or industrial users must be shown. Any special back-up or standby equipment or auxiliary power supply must be included as well as alternate sources of supply or bottled water sources. All available chemicals and equipment for the purpose of disinfection must be listed. The emergency plan must outline all emergency operations and must be updated at least every 3 years with copies provided to the Department of Health and Human Services Regulation and Licensure for inclusion in the state Drinking Water Emergency plan located in the Division of Public Health Assurance. The emergency plan must be placed at key locations, clearly marked and readily accessible to utility personnel.</w:t>
      </w:r>
    </w:p>
    <w:p>
      <w:pPr>
        <w:pStyle w:val="BodyText"/>
        <w:spacing w:before="10"/>
        <w:rPr>
          <w:sz w:val="21"/>
        </w:rPr>
      </w:pPr>
    </w:p>
    <w:p>
      <w:pPr>
        <w:pStyle w:val="ListParagraph"/>
        <w:numPr>
          <w:ilvl w:val="2"/>
          <w:numId w:val="1"/>
        </w:numPr>
        <w:tabs>
          <w:tab w:pos="1372" w:val="left" w:leader="none"/>
        </w:tabs>
        <w:spacing w:line="240" w:lineRule="auto" w:before="0" w:after="0"/>
        <w:ind w:left="1372" w:right="255" w:hanging="577"/>
        <w:jc w:val="both"/>
        <w:rPr>
          <w:sz w:val="22"/>
        </w:rPr>
      </w:pPr>
      <w:r>
        <w:rPr>
          <w:sz w:val="22"/>
        </w:rPr>
        <w:t>Conduct an on-going program for the effective detection and elimination of cross- connections and the prevention of backflow. Such program is subject to review by the Director and must include and</w:t>
      </w:r>
      <w:r>
        <w:rPr>
          <w:spacing w:val="-1"/>
          <w:sz w:val="22"/>
        </w:rPr>
        <w:t> </w:t>
      </w:r>
      <w:r>
        <w:rPr>
          <w:sz w:val="22"/>
        </w:rPr>
        <w:t>require:</w:t>
      </w:r>
    </w:p>
    <w:p>
      <w:pPr>
        <w:pStyle w:val="BodyText"/>
        <w:spacing w:before="1"/>
      </w:pPr>
    </w:p>
    <w:p>
      <w:pPr>
        <w:pStyle w:val="ListParagraph"/>
        <w:numPr>
          <w:ilvl w:val="3"/>
          <w:numId w:val="1"/>
        </w:numPr>
        <w:tabs>
          <w:tab w:pos="2380" w:val="left" w:leader="none"/>
        </w:tabs>
        <w:spacing w:line="240" w:lineRule="auto" w:before="0" w:after="0"/>
        <w:ind w:left="2379" w:right="257" w:hanging="432"/>
        <w:jc w:val="both"/>
        <w:rPr>
          <w:sz w:val="22"/>
        </w:rPr>
      </w:pPr>
      <w:r>
        <w:rPr>
          <w:sz w:val="22"/>
        </w:rPr>
        <w:t>That there be no unprotected physical connection between the public water system and any pipes, pumps, hydrants, tanks, steam condensate returns, engine jackets, heat exchangers, or other water supplies  whereby potentially unsafe water or contaminating materials may be discharged or drawn into the public water system unless first approved by the public water system and then by the</w:t>
      </w:r>
      <w:r>
        <w:rPr>
          <w:spacing w:val="-2"/>
          <w:sz w:val="22"/>
        </w:rPr>
        <w:t> </w:t>
      </w:r>
      <w:r>
        <w:rPr>
          <w:sz w:val="22"/>
        </w:rPr>
        <w:t>Director.</w:t>
      </w:r>
    </w:p>
    <w:p>
      <w:pPr>
        <w:pStyle w:val="BodyText"/>
        <w:spacing w:before="11"/>
        <w:rPr>
          <w:sz w:val="21"/>
        </w:rPr>
      </w:pPr>
    </w:p>
    <w:p>
      <w:pPr>
        <w:pStyle w:val="ListParagraph"/>
        <w:numPr>
          <w:ilvl w:val="3"/>
          <w:numId w:val="1"/>
        </w:numPr>
        <w:tabs>
          <w:tab w:pos="2380" w:val="left" w:leader="none"/>
        </w:tabs>
        <w:spacing w:line="240" w:lineRule="auto" w:before="0" w:after="0"/>
        <w:ind w:left="2379" w:right="257" w:hanging="432"/>
        <w:jc w:val="both"/>
        <w:rPr>
          <w:sz w:val="22"/>
        </w:rPr>
      </w:pPr>
      <w:r>
        <w:rPr>
          <w:sz w:val="22"/>
        </w:rPr>
        <w:t>That the public water system must install or require installation of properly located backflow prevention assemblies, devices or methods appropriate to</w:t>
      </w:r>
      <w:r>
        <w:rPr>
          <w:spacing w:val="10"/>
          <w:sz w:val="22"/>
        </w:rPr>
        <w:t> </w:t>
      </w:r>
      <w:r>
        <w:rPr>
          <w:sz w:val="22"/>
        </w:rPr>
        <w:t>the</w:t>
      </w:r>
      <w:r>
        <w:rPr>
          <w:spacing w:val="11"/>
          <w:sz w:val="22"/>
        </w:rPr>
        <w:t> </w:t>
      </w:r>
      <w:r>
        <w:rPr>
          <w:sz w:val="22"/>
        </w:rPr>
        <w:t>potential</w:t>
      </w:r>
      <w:r>
        <w:rPr>
          <w:spacing w:val="12"/>
          <w:sz w:val="22"/>
        </w:rPr>
        <w:t> </w:t>
      </w:r>
      <w:r>
        <w:rPr>
          <w:sz w:val="22"/>
        </w:rPr>
        <w:t>hazards</w:t>
      </w:r>
      <w:r>
        <w:rPr>
          <w:spacing w:val="12"/>
          <w:sz w:val="22"/>
        </w:rPr>
        <w:t> </w:t>
      </w:r>
      <w:r>
        <w:rPr>
          <w:sz w:val="22"/>
        </w:rPr>
        <w:t>enumerated</w:t>
      </w:r>
      <w:r>
        <w:rPr>
          <w:spacing w:val="12"/>
          <w:sz w:val="22"/>
        </w:rPr>
        <w:t> </w:t>
      </w:r>
      <w:r>
        <w:rPr>
          <w:sz w:val="22"/>
        </w:rPr>
        <w:t>in</w:t>
      </w:r>
      <w:r>
        <w:rPr>
          <w:spacing w:val="12"/>
          <w:sz w:val="22"/>
        </w:rPr>
        <w:t> </w:t>
      </w:r>
      <w:r>
        <w:rPr>
          <w:sz w:val="22"/>
        </w:rPr>
        <w:t>Tables</w:t>
      </w:r>
      <w:r>
        <w:rPr>
          <w:spacing w:val="12"/>
          <w:sz w:val="22"/>
        </w:rPr>
        <w:t> </w:t>
      </w:r>
      <w:r>
        <w:rPr>
          <w:sz w:val="22"/>
        </w:rPr>
        <w:t>1</w:t>
      </w:r>
      <w:r>
        <w:rPr>
          <w:spacing w:val="12"/>
          <w:sz w:val="22"/>
        </w:rPr>
        <w:t> </w:t>
      </w:r>
      <w:r>
        <w:rPr>
          <w:sz w:val="22"/>
        </w:rPr>
        <w:t>and</w:t>
      </w:r>
      <w:r>
        <w:rPr>
          <w:spacing w:val="11"/>
          <w:sz w:val="22"/>
        </w:rPr>
        <w:t> </w:t>
      </w:r>
      <w:r>
        <w:rPr>
          <w:sz w:val="22"/>
        </w:rPr>
        <w:t>2</w:t>
      </w:r>
      <w:r>
        <w:rPr>
          <w:spacing w:val="12"/>
          <w:sz w:val="22"/>
        </w:rPr>
        <w:t> </w:t>
      </w:r>
      <w:r>
        <w:rPr>
          <w:sz w:val="22"/>
        </w:rPr>
        <w:t>when</w:t>
      </w:r>
      <w:r>
        <w:rPr>
          <w:spacing w:val="11"/>
          <w:sz w:val="22"/>
        </w:rPr>
        <w:t> </w:t>
      </w:r>
      <w:r>
        <w:rPr>
          <w:sz w:val="22"/>
        </w:rPr>
        <w:t>such</w:t>
      </w:r>
    </w:p>
    <w:p>
      <w:pPr>
        <w:spacing w:after="0" w:line="240" w:lineRule="auto"/>
        <w:jc w:val="both"/>
        <w:rPr>
          <w:sz w:val="22"/>
        </w:rPr>
        <w:sectPr>
          <w:pgSz w:w="12240" w:h="15840"/>
          <w:pgMar w:header="725" w:footer="744" w:top="1560" w:bottom="940" w:left="1220" w:right="1180"/>
        </w:sectPr>
      </w:pPr>
    </w:p>
    <w:p>
      <w:pPr>
        <w:pStyle w:val="BodyText"/>
        <w:spacing w:before="155"/>
        <w:ind w:left="2379" w:right="257"/>
        <w:jc w:val="both"/>
      </w:pPr>
      <w:r>
        <w:rPr/>
        <w:t>hazards exist and where, in the opinion of the public water system, effective measures consistent with a potential risk have not been taken. Title 179 NAC 22-003 item 7.b. does not apply to lawn sprinkling systems, with the exception of those with provisions to inject toxic substances including lawn chemicals. A public water system that enacted provisions in its cross-connection control program requiring installation of dual check valves on residential service lines to protect the public water system from low hazard cross-connections prior to [the effective date of these regulations] will be permitted to continue only if such installation was accomplished and maintenance of the devices is performed in accordance with the manufacturer’s</w:t>
      </w:r>
      <w:r>
        <w:rPr>
          <w:spacing w:val="-3"/>
        </w:rPr>
        <w:t> </w:t>
      </w:r>
      <w:r>
        <w:rPr/>
        <w:t>recommendations.</w:t>
      </w:r>
    </w:p>
    <w:p>
      <w:pPr>
        <w:pStyle w:val="BodyText"/>
      </w:pPr>
    </w:p>
    <w:p>
      <w:pPr>
        <w:pStyle w:val="ListParagraph"/>
        <w:numPr>
          <w:ilvl w:val="3"/>
          <w:numId w:val="1"/>
        </w:numPr>
        <w:tabs>
          <w:tab w:pos="2380" w:val="left" w:leader="none"/>
        </w:tabs>
        <w:spacing w:line="240" w:lineRule="auto" w:before="0" w:after="0"/>
        <w:ind w:left="2379" w:right="258" w:hanging="432"/>
        <w:jc w:val="both"/>
        <w:rPr>
          <w:sz w:val="22"/>
        </w:rPr>
      </w:pPr>
      <w:r>
        <w:rPr>
          <w:sz w:val="22"/>
        </w:rPr>
        <w:t>That there be no interconnection with the public water system and another potable water system unless first approved by the public water system and then by the</w:t>
      </w:r>
      <w:r>
        <w:rPr>
          <w:spacing w:val="-1"/>
          <w:sz w:val="22"/>
        </w:rPr>
        <w:t> </w:t>
      </w:r>
      <w:r>
        <w:rPr>
          <w:sz w:val="22"/>
        </w:rPr>
        <w:t>Director.</w:t>
      </w:r>
    </w:p>
    <w:p>
      <w:pPr>
        <w:spacing w:after="0" w:line="240" w:lineRule="auto"/>
        <w:jc w:val="both"/>
        <w:rPr>
          <w:sz w:val="22"/>
        </w:rPr>
        <w:sectPr>
          <w:pgSz w:w="12240" w:h="15840"/>
          <w:pgMar w:header="725" w:footer="744" w:top="1560" w:bottom="940" w:left="1220" w:right="1180"/>
        </w:sectPr>
      </w:pPr>
    </w:p>
    <w:p>
      <w:pPr>
        <w:pStyle w:val="BodyText"/>
        <w:spacing w:before="5"/>
        <w:rPr>
          <w:sz w:val="27"/>
        </w:rPr>
      </w:pPr>
    </w:p>
    <w:p>
      <w:pPr>
        <w:pStyle w:val="BodyText"/>
        <w:spacing w:before="93"/>
        <w:ind w:left="2031" w:right="1209"/>
        <w:jc w:val="center"/>
      </w:pPr>
      <w:r>
        <w:rPr/>
        <w:t>TABLE 1</w:t>
      </w:r>
    </w:p>
    <w:p>
      <w:pPr>
        <w:pStyle w:val="BodyText"/>
        <w:spacing w:before="1"/>
      </w:pPr>
    </w:p>
    <w:p>
      <w:pPr>
        <w:pStyle w:val="Heading1"/>
        <w:ind w:left="220" w:right="259"/>
      </w:pPr>
      <w:r>
        <w:rPr/>
        <w:t>Cross-Connections Rated by Degree of Hazard for Commonly Encountered Equipment and Fixtures and Their Use</w:t>
      </w:r>
    </w:p>
    <w:p>
      <w:pPr>
        <w:pStyle w:val="BodyText"/>
        <w:spacing w:before="10"/>
        <w:rPr>
          <w:b/>
          <w:sz w:val="21"/>
        </w:rPr>
      </w:pPr>
    </w:p>
    <w:p>
      <w:pPr>
        <w:pStyle w:val="BodyText"/>
        <w:ind w:left="220" w:right="259"/>
      </w:pPr>
      <w:r>
        <w:rPr/>
        <w:t>[For a more complete list, refer to the </w:t>
      </w:r>
      <w:r>
        <w:rPr>
          <w:u w:val="single"/>
        </w:rPr>
        <w:t>Manual of Cross-Connection Control</w:t>
      </w:r>
      <w:r>
        <w:rPr/>
        <w:t> referenced in 179 NAC 22-003 item 7.i.(1)]</w:t>
      </w:r>
    </w:p>
    <w:p>
      <w:pPr>
        <w:pStyle w:val="BodyText"/>
        <w:spacing w:before="3"/>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8"/>
        <w:gridCol w:w="810"/>
        <w:gridCol w:w="738"/>
      </w:tblGrid>
      <w:tr>
        <w:trPr>
          <w:trHeight w:val="252" w:hRule="atLeast"/>
        </w:trPr>
        <w:tc>
          <w:tcPr>
            <w:tcW w:w="7308" w:type="dxa"/>
            <w:vMerge w:val="restart"/>
            <w:tcBorders>
              <w:bottom w:val="single" w:sz="6" w:space="0" w:color="000000"/>
              <w:right w:val="single" w:sz="6" w:space="0" w:color="000000"/>
            </w:tcBorders>
          </w:tcPr>
          <w:p>
            <w:pPr>
              <w:pStyle w:val="TableParagraph"/>
              <w:spacing w:line="252" w:lineRule="exact"/>
              <w:rPr>
                <w:b/>
                <w:sz w:val="22"/>
              </w:rPr>
            </w:pPr>
            <w:r>
              <w:rPr>
                <w:b/>
                <w:sz w:val="22"/>
              </w:rPr>
              <w:t>Direct or Indirect Potable Water Connections</w:t>
            </w:r>
          </w:p>
        </w:tc>
        <w:tc>
          <w:tcPr>
            <w:tcW w:w="1548" w:type="dxa"/>
            <w:gridSpan w:val="2"/>
            <w:tcBorders>
              <w:left w:val="single" w:sz="6" w:space="0" w:color="000000"/>
              <w:bottom w:val="single" w:sz="6" w:space="0" w:color="000000"/>
            </w:tcBorders>
          </w:tcPr>
          <w:p>
            <w:pPr>
              <w:pStyle w:val="TableParagraph"/>
              <w:spacing w:line="233" w:lineRule="exact"/>
              <w:ind w:left="404"/>
              <w:rPr>
                <w:b/>
                <w:sz w:val="22"/>
              </w:rPr>
            </w:pPr>
            <w:r>
              <w:rPr>
                <w:b/>
                <w:sz w:val="22"/>
              </w:rPr>
              <w:t>Hazard</w:t>
            </w:r>
          </w:p>
        </w:tc>
      </w:tr>
      <w:tr>
        <w:trPr>
          <w:trHeight w:val="252" w:hRule="atLeast"/>
        </w:trPr>
        <w:tc>
          <w:tcPr>
            <w:tcW w:w="7308" w:type="dxa"/>
            <w:vMerge/>
            <w:tcBorders>
              <w:top w:val="nil"/>
              <w:bottom w:val="single" w:sz="6" w:space="0" w:color="000000"/>
              <w:right w:val="single" w:sz="6" w:space="0" w:color="000000"/>
            </w:tcBorders>
          </w:tcPr>
          <w:p>
            <w:pPr>
              <w:rPr>
                <w:sz w:val="2"/>
                <w:szCs w:val="2"/>
              </w:rPr>
            </w:pP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before="1"/>
              <w:ind w:left="105"/>
              <w:rPr>
                <w:b/>
                <w:sz w:val="22"/>
              </w:rPr>
            </w:pPr>
            <w:r>
              <w:rPr>
                <w:b/>
                <w:sz w:val="22"/>
              </w:rPr>
              <w:t>High</w:t>
            </w:r>
          </w:p>
        </w:tc>
        <w:tc>
          <w:tcPr>
            <w:tcW w:w="738" w:type="dxa"/>
            <w:tcBorders>
              <w:top w:val="single" w:sz="6" w:space="0" w:color="000000"/>
              <w:left w:val="single" w:sz="6" w:space="0" w:color="000000"/>
              <w:bottom w:val="single" w:sz="6" w:space="0" w:color="000000"/>
            </w:tcBorders>
          </w:tcPr>
          <w:p>
            <w:pPr>
              <w:pStyle w:val="TableParagraph"/>
              <w:spacing w:line="232" w:lineRule="exact" w:before="1"/>
              <w:ind w:left="105"/>
              <w:rPr>
                <w:b/>
                <w:sz w:val="22"/>
              </w:rPr>
            </w:pPr>
            <w:r>
              <w:rPr>
                <w:b/>
                <w:sz w:val="22"/>
              </w:rPr>
              <w:t>Low</w:t>
            </w: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2" w:lineRule="exact" w:before="1"/>
              <w:rPr>
                <w:b/>
                <w:sz w:val="22"/>
              </w:rPr>
            </w:pPr>
            <w:bookmarkStart w:name="I.  Subject to Back Pressure" w:id="1"/>
            <w:bookmarkEnd w:id="1"/>
            <w:r>
              <w:rPr/>
            </w:r>
            <w:r>
              <w:rPr>
                <w:b/>
                <w:sz w:val="22"/>
              </w:rPr>
              <w:t>I. Subject to Back Pressure</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3" w:hRule="atLeast"/>
        </w:trPr>
        <w:tc>
          <w:tcPr>
            <w:tcW w:w="7308" w:type="dxa"/>
            <w:tcBorders>
              <w:top w:val="single" w:sz="6" w:space="0" w:color="000000"/>
              <w:bottom w:val="single" w:sz="6" w:space="0" w:color="000000"/>
              <w:right w:val="single" w:sz="6" w:space="0" w:color="000000"/>
            </w:tcBorders>
          </w:tcPr>
          <w:p>
            <w:pPr>
              <w:pStyle w:val="TableParagraph"/>
              <w:spacing w:line="234" w:lineRule="exact"/>
              <w:ind w:left="230"/>
              <w:rPr>
                <w:sz w:val="22"/>
              </w:rPr>
            </w:pPr>
            <w:r>
              <w:rPr>
                <w:sz w:val="22"/>
              </w:rPr>
              <w:t>A. Pumps, tanks and lines handling:</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414"/>
              <w:rPr>
                <w:sz w:val="22"/>
              </w:rPr>
            </w:pPr>
            <w:r>
              <w:rPr>
                <w:sz w:val="22"/>
              </w:rPr>
              <w:t>1.</w:t>
            </w:r>
            <w:r>
              <w:rPr>
                <w:spacing w:val="61"/>
                <w:sz w:val="22"/>
              </w:rPr>
              <w:t> </w:t>
            </w:r>
            <w:r>
              <w:rPr>
                <w:sz w:val="22"/>
              </w:rPr>
              <w:t>Sewage</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414"/>
              <w:rPr>
                <w:sz w:val="22"/>
              </w:rPr>
            </w:pPr>
            <w:r>
              <w:rPr>
                <w:sz w:val="22"/>
              </w:rPr>
              <w:t>2. Toxic substances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3" w:hRule="atLeast"/>
        </w:trPr>
        <w:tc>
          <w:tcPr>
            <w:tcW w:w="7308" w:type="dxa"/>
            <w:tcBorders>
              <w:top w:val="single" w:sz="6" w:space="0" w:color="000000"/>
              <w:bottom w:val="single" w:sz="6" w:space="0" w:color="000000"/>
              <w:right w:val="single" w:sz="6" w:space="0" w:color="000000"/>
            </w:tcBorders>
          </w:tcPr>
          <w:p>
            <w:pPr>
              <w:pStyle w:val="TableParagraph"/>
              <w:spacing w:line="234" w:lineRule="exact"/>
              <w:ind w:left="414"/>
              <w:rPr>
                <w:sz w:val="22"/>
              </w:rPr>
            </w:pPr>
            <w:r>
              <w:rPr>
                <w:sz w:val="22"/>
              </w:rPr>
              <w:t>3. Nontoxic substances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spacing w:line="234" w:lineRule="exact"/>
              <w:ind w:left="105"/>
              <w:rPr>
                <w:sz w:val="22"/>
              </w:rPr>
            </w:pPr>
            <w:r>
              <w:rPr>
                <w:w w:val="99"/>
                <w:sz w:val="22"/>
              </w:rPr>
              <w:t>X</w:t>
            </w: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230"/>
              <w:rPr>
                <w:sz w:val="22"/>
              </w:rPr>
            </w:pPr>
            <w:r>
              <w:rPr>
                <w:sz w:val="22"/>
              </w:rPr>
              <w:t>B. Water connection to steam and steam boiler</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414"/>
              <w:rPr>
                <w:sz w:val="22"/>
              </w:rPr>
            </w:pPr>
            <w:r>
              <w:rPr>
                <w:sz w:val="22"/>
              </w:rPr>
              <w:t>1. Boiler or steam connection to toxic substances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505" w:hRule="atLeast"/>
        </w:trPr>
        <w:tc>
          <w:tcPr>
            <w:tcW w:w="7308" w:type="dxa"/>
            <w:tcBorders>
              <w:top w:val="single" w:sz="6" w:space="0" w:color="000000"/>
              <w:bottom w:val="single" w:sz="6" w:space="0" w:color="000000"/>
              <w:right w:val="single" w:sz="6" w:space="0" w:color="000000"/>
            </w:tcBorders>
          </w:tcPr>
          <w:p>
            <w:pPr>
              <w:pStyle w:val="TableParagraph"/>
              <w:tabs>
                <w:tab w:pos="1169" w:val="left" w:leader="none"/>
              </w:tabs>
              <w:spacing w:line="254" w:lineRule="exact" w:before="3"/>
              <w:ind w:right="94" w:firstLine="626"/>
              <w:rPr>
                <w:sz w:val="22"/>
              </w:rPr>
            </w:pPr>
            <w:r>
              <w:rPr>
                <w:sz w:val="22"/>
              </w:rPr>
              <w:t>2.</w:t>
              <w:tab/>
              <w:t>Boiler or steam connection to nontoxic substances (boiler blowoff through air</w:t>
            </w:r>
            <w:r>
              <w:rPr>
                <w:spacing w:val="-1"/>
                <w:sz w:val="22"/>
              </w:rPr>
              <w:t> </w:t>
            </w:r>
            <w:r>
              <w:rPr>
                <w:sz w:val="22"/>
              </w:rPr>
              <w:t>gap)</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20"/>
              </w:rPr>
            </w:pPr>
          </w:p>
        </w:tc>
        <w:tc>
          <w:tcPr>
            <w:tcW w:w="738" w:type="dxa"/>
            <w:tcBorders>
              <w:top w:val="single" w:sz="6" w:space="0" w:color="000000"/>
              <w:left w:val="single" w:sz="6" w:space="0" w:color="000000"/>
              <w:bottom w:val="single" w:sz="6" w:space="0" w:color="000000"/>
            </w:tcBorders>
          </w:tcPr>
          <w:p>
            <w:pPr>
              <w:pStyle w:val="TableParagraph"/>
              <w:spacing w:line="253" w:lineRule="exact"/>
              <w:ind w:left="105"/>
              <w:rPr>
                <w:sz w:val="22"/>
              </w:rPr>
            </w:pPr>
            <w:r>
              <w:rPr>
                <w:w w:val="99"/>
                <w:sz w:val="22"/>
              </w:rPr>
              <w:t>X</w:t>
            </w:r>
          </w:p>
        </w:tc>
      </w:tr>
      <w:tr>
        <w:trPr>
          <w:trHeight w:val="248" w:hRule="atLeast"/>
        </w:trPr>
        <w:tc>
          <w:tcPr>
            <w:tcW w:w="7308" w:type="dxa"/>
            <w:tcBorders>
              <w:top w:val="single" w:sz="6" w:space="0" w:color="000000"/>
              <w:bottom w:val="single" w:sz="6" w:space="0" w:color="000000"/>
              <w:right w:val="single" w:sz="6" w:space="0" w:color="000000"/>
            </w:tcBorders>
          </w:tcPr>
          <w:p>
            <w:pPr>
              <w:pStyle w:val="TableParagraph"/>
              <w:spacing w:line="229" w:lineRule="exact"/>
              <w:rPr>
                <w:b/>
                <w:sz w:val="22"/>
              </w:rPr>
            </w:pPr>
            <w:bookmarkStart w:name="II.  Not Subject to Back Pressure" w:id="2"/>
            <w:bookmarkEnd w:id="2"/>
            <w:r>
              <w:rPr/>
            </w:r>
            <w:r>
              <w:rPr>
                <w:b/>
                <w:sz w:val="22"/>
              </w:rPr>
              <w:t>II. Not Subject to Back Pressure</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230"/>
              <w:rPr>
                <w:sz w:val="22"/>
              </w:rPr>
            </w:pPr>
            <w:r>
              <w:rPr>
                <w:sz w:val="22"/>
              </w:rPr>
              <w:t>A. Sewer-connected water line (not subject to waste stoppages)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230"/>
              <w:rPr>
                <w:sz w:val="22"/>
              </w:rPr>
            </w:pPr>
            <w:r>
              <w:rPr>
                <w:sz w:val="22"/>
              </w:rPr>
              <w:t>B. Low inlets to receptacles containing:</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3" w:hRule="atLeast"/>
        </w:trPr>
        <w:tc>
          <w:tcPr>
            <w:tcW w:w="7308" w:type="dxa"/>
            <w:tcBorders>
              <w:top w:val="single" w:sz="6" w:space="0" w:color="000000"/>
              <w:bottom w:val="single" w:sz="6" w:space="0" w:color="000000"/>
              <w:right w:val="single" w:sz="6" w:space="0" w:color="000000"/>
            </w:tcBorders>
          </w:tcPr>
          <w:p>
            <w:pPr>
              <w:pStyle w:val="TableParagraph"/>
              <w:spacing w:line="234" w:lineRule="exact"/>
              <w:ind w:left="352"/>
              <w:rPr>
                <w:sz w:val="22"/>
              </w:rPr>
            </w:pPr>
            <w:r>
              <w:rPr>
                <w:sz w:val="22"/>
              </w:rPr>
              <w:t>1. Toxic substances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352"/>
              <w:rPr>
                <w:sz w:val="22"/>
              </w:rPr>
            </w:pPr>
            <w:r>
              <w:rPr>
                <w:sz w:val="22"/>
              </w:rPr>
              <w:t>2. Nontoxic substances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spacing w:line="233" w:lineRule="exact"/>
              <w:ind w:left="105"/>
              <w:rPr>
                <w:sz w:val="22"/>
              </w:rPr>
            </w:pPr>
            <w:r>
              <w:rPr>
                <w:w w:val="99"/>
                <w:sz w:val="22"/>
              </w:rPr>
              <w:t>X</w:t>
            </w:r>
          </w:p>
        </w:tc>
      </w:tr>
      <w:tr>
        <w:trPr>
          <w:trHeight w:val="505" w:hRule="atLeast"/>
        </w:trPr>
        <w:tc>
          <w:tcPr>
            <w:tcW w:w="7308" w:type="dxa"/>
            <w:tcBorders>
              <w:top w:val="single" w:sz="6" w:space="0" w:color="000000"/>
              <w:bottom w:val="single" w:sz="6" w:space="0" w:color="000000"/>
              <w:right w:val="single" w:sz="6" w:space="0" w:color="000000"/>
            </w:tcBorders>
          </w:tcPr>
          <w:p>
            <w:pPr>
              <w:pStyle w:val="TableParagraph"/>
              <w:tabs>
                <w:tab w:pos="827" w:val="left" w:leader="none"/>
              </w:tabs>
              <w:spacing w:line="254" w:lineRule="exact" w:before="3"/>
              <w:ind w:right="94" w:firstLine="249"/>
              <w:rPr>
                <w:sz w:val="22"/>
              </w:rPr>
            </w:pPr>
            <w:r>
              <w:rPr>
                <w:sz w:val="22"/>
              </w:rPr>
              <w:t>C.</w:t>
              <w:tab/>
              <w:t>Coils or jackets used as heat exchangers in  compressors  in lines</w:t>
            </w:r>
            <w:r>
              <w:rPr>
                <w:spacing w:val="-1"/>
                <w:sz w:val="22"/>
              </w:rPr>
              <w:t> </w:t>
            </w:r>
            <w:r>
              <w:rPr>
                <w:sz w:val="22"/>
              </w:rPr>
              <w:t>carrying:</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20"/>
              </w:rPr>
            </w:pP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20"/>
              </w:rPr>
            </w:pPr>
          </w:p>
        </w:tc>
      </w:tr>
      <w:tr>
        <w:trPr>
          <w:trHeight w:val="247" w:hRule="atLeast"/>
        </w:trPr>
        <w:tc>
          <w:tcPr>
            <w:tcW w:w="7308" w:type="dxa"/>
            <w:tcBorders>
              <w:top w:val="single" w:sz="6" w:space="0" w:color="000000"/>
              <w:bottom w:val="single" w:sz="6" w:space="0" w:color="000000"/>
              <w:right w:val="single" w:sz="6" w:space="0" w:color="000000"/>
            </w:tcBorders>
          </w:tcPr>
          <w:p>
            <w:pPr>
              <w:pStyle w:val="TableParagraph"/>
              <w:spacing w:line="227" w:lineRule="exact"/>
              <w:ind w:left="352"/>
              <w:rPr>
                <w:sz w:val="22"/>
              </w:rPr>
            </w:pPr>
            <w:r>
              <w:rPr>
                <w:sz w:val="22"/>
              </w:rPr>
              <w:t>1.</w:t>
            </w:r>
            <w:r>
              <w:rPr>
                <w:spacing w:val="61"/>
                <w:sz w:val="22"/>
              </w:rPr>
              <w:t> </w:t>
            </w:r>
            <w:r>
              <w:rPr>
                <w:sz w:val="22"/>
              </w:rPr>
              <w:t>Sewage</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27"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3" w:hRule="atLeast"/>
        </w:trPr>
        <w:tc>
          <w:tcPr>
            <w:tcW w:w="7308" w:type="dxa"/>
            <w:tcBorders>
              <w:top w:val="single" w:sz="6" w:space="0" w:color="000000"/>
              <w:bottom w:val="single" w:sz="6" w:space="0" w:color="000000"/>
              <w:right w:val="single" w:sz="6" w:space="0" w:color="000000"/>
            </w:tcBorders>
          </w:tcPr>
          <w:p>
            <w:pPr>
              <w:pStyle w:val="TableParagraph"/>
              <w:spacing w:line="234" w:lineRule="exact"/>
              <w:ind w:left="352"/>
              <w:rPr>
                <w:sz w:val="22"/>
              </w:rPr>
            </w:pPr>
            <w:r>
              <w:rPr>
                <w:sz w:val="22"/>
              </w:rPr>
              <w:t>2. Toxic substances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352"/>
              <w:rPr>
                <w:sz w:val="22"/>
              </w:rPr>
            </w:pPr>
            <w:r>
              <w:rPr>
                <w:sz w:val="22"/>
              </w:rPr>
              <w:t>3. Nontoxic substances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spacing w:line="233" w:lineRule="exact"/>
              <w:ind w:left="105"/>
              <w:rPr>
                <w:sz w:val="22"/>
              </w:rPr>
            </w:pPr>
            <w:r>
              <w:rPr>
                <w:w w:val="99"/>
                <w:sz w:val="22"/>
              </w:rPr>
              <w:t>X</w:t>
            </w: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230"/>
              <w:rPr>
                <w:sz w:val="22"/>
              </w:rPr>
            </w:pPr>
            <w:r>
              <w:rPr>
                <w:sz w:val="22"/>
              </w:rPr>
              <w:t>D. Flush valve toilets or urinals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3" w:hRule="atLeast"/>
        </w:trPr>
        <w:tc>
          <w:tcPr>
            <w:tcW w:w="7308" w:type="dxa"/>
            <w:tcBorders>
              <w:top w:val="single" w:sz="6" w:space="0" w:color="000000"/>
              <w:bottom w:val="single" w:sz="6" w:space="0" w:color="000000"/>
              <w:right w:val="single" w:sz="6" w:space="0" w:color="000000"/>
            </w:tcBorders>
          </w:tcPr>
          <w:p>
            <w:pPr>
              <w:pStyle w:val="TableParagraph"/>
              <w:spacing w:line="234" w:lineRule="exact"/>
              <w:ind w:left="230"/>
              <w:rPr>
                <w:sz w:val="22"/>
              </w:rPr>
            </w:pPr>
            <w:r>
              <w:rPr>
                <w:sz w:val="22"/>
              </w:rPr>
              <w:t>E. Toilet, urinal tanks and approved bathtubs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spacing w:line="234" w:lineRule="exact"/>
              <w:ind w:left="105"/>
              <w:rPr>
                <w:sz w:val="22"/>
              </w:rPr>
            </w:pPr>
            <w:r>
              <w:rPr>
                <w:w w:val="99"/>
                <w:sz w:val="22"/>
              </w:rPr>
              <w:t>X</w:t>
            </w:r>
          </w:p>
        </w:tc>
      </w:tr>
      <w:tr>
        <w:trPr>
          <w:trHeight w:val="505" w:hRule="atLeast"/>
        </w:trPr>
        <w:tc>
          <w:tcPr>
            <w:tcW w:w="7308" w:type="dxa"/>
            <w:tcBorders>
              <w:top w:val="single" w:sz="6" w:space="0" w:color="000000"/>
              <w:bottom w:val="single" w:sz="6" w:space="0" w:color="000000"/>
              <w:right w:val="single" w:sz="6" w:space="0" w:color="000000"/>
            </w:tcBorders>
          </w:tcPr>
          <w:p>
            <w:pPr>
              <w:pStyle w:val="TableParagraph"/>
              <w:spacing w:line="254" w:lineRule="exact" w:before="1"/>
              <w:ind w:firstLine="170"/>
              <w:rPr>
                <w:sz w:val="22"/>
              </w:rPr>
            </w:pPr>
            <w:r>
              <w:rPr>
                <w:sz w:val="22"/>
              </w:rPr>
              <w:t>F. Bidets, sitz tanks, or spa, therapy and roman pools not otherwise isolated by design or backflow protectors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20"/>
              </w:rPr>
            </w:pPr>
          </w:p>
        </w:tc>
      </w:tr>
      <w:tr>
        <w:trPr>
          <w:trHeight w:val="502" w:hRule="atLeast"/>
        </w:trPr>
        <w:tc>
          <w:tcPr>
            <w:tcW w:w="7308" w:type="dxa"/>
            <w:tcBorders>
              <w:top w:val="single" w:sz="6" w:space="0" w:color="000000"/>
              <w:bottom w:val="single" w:sz="6" w:space="0" w:color="000000"/>
              <w:right w:val="single" w:sz="6" w:space="0" w:color="000000"/>
            </w:tcBorders>
          </w:tcPr>
          <w:p>
            <w:pPr>
              <w:pStyle w:val="TableParagraph"/>
              <w:spacing w:line="252" w:lineRule="exact" w:before="1"/>
              <w:ind w:right="94" w:firstLine="129"/>
              <w:rPr>
                <w:sz w:val="22"/>
              </w:rPr>
            </w:pPr>
            <w:r>
              <w:rPr>
                <w:sz w:val="22"/>
              </w:rPr>
              <w:t>G. Valved outlets or fixtures with hose attachments that may constitute a cross-connection to:</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20"/>
              </w:rPr>
            </w:pP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20"/>
              </w:rPr>
            </w:pPr>
          </w:p>
        </w:tc>
      </w:tr>
      <w:tr>
        <w:trPr>
          <w:trHeight w:val="250" w:hRule="atLeast"/>
        </w:trPr>
        <w:tc>
          <w:tcPr>
            <w:tcW w:w="7308" w:type="dxa"/>
            <w:tcBorders>
              <w:top w:val="single" w:sz="6" w:space="0" w:color="000000"/>
              <w:bottom w:val="single" w:sz="6" w:space="0" w:color="000000"/>
              <w:right w:val="single" w:sz="6" w:space="0" w:color="000000"/>
            </w:tcBorders>
          </w:tcPr>
          <w:p>
            <w:pPr>
              <w:pStyle w:val="TableParagraph"/>
              <w:spacing w:line="230" w:lineRule="exact"/>
              <w:ind w:left="352"/>
              <w:rPr>
                <w:sz w:val="22"/>
              </w:rPr>
            </w:pPr>
            <w:r>
              <w:rPr>
                <w:sz w:val="22"/>
              </w:rPr>
              <w:t>1. Toxic substances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30"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352"/>
              <w:rPr>
                <w:sz w:val="22"/>
              </w:rPr>
            </w:pPr>
            <w:r>
              <w:rPr>
                <w:sz w:val="22"/>
              </w:rPr>
              <w:t>2. Nontoxic substances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spacing w:line="233" w:lineRule="exact"/>
              <w:ind w:left="105"/>
              <w:rPr>
                <w:sz w:val="22"/>
              </w:rPr>
            </w:pPr>
            <w:r>
              <w:rPr>
                <w:w w:val="99"/>
                <w:sz w:val="22"/>
              </w:rPr>
              <w:t>X</w:t>
            </w:r>
          </w:p>
        </w:tc>
      </w:tr>
      <w:tr>
        <w:trPr>
          <w:trHeight w:val="253" w:hRule="atLeast"/>
        </w:trPr>
        <w:tc>
          <w:tcPr>
            <w:tcW w:w="7308" w:type="dxa"/>
            <w:tcBorders>
              <w:top w:val="single" w:sz="6" w:space="0" w:color="000000"/>
              <w:bottom w:val="single" w:sz="6" w:space="0" w:color="000000"/>
              <w:right w:val="single" w:sz="6" w:space="0" w:color="000000"/>
            </w:tcBorders>
          </w:tcPr>
          <w:p>
            <w:pPr>
              <w:pStyle w:val="TableParagraph"/>
              <w:spacing w:line="234" w:lineRule="exact"/>
              <w:ind w:left="230"/>
              <w:rPr>
                <w:sz w:val="22"/>
              </w:rPr>
            </w:pPr>
            <w:r>
              <w:rPr>
                <w:sz w:val="22"/>
              </w:rPr>
              <w:t>H. Aspirators that may constitute a cross-connection to:</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18"/>
              </w:rPr>
            </w:pP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252" w:hRule="atLeast"/>
        </w:trPr>
        <w:tc>
          <w:tcPr>
            <w:tcW w:w="7308" w:type="dxa"/>
            <w:tcBorders>
              <w:top w:val="single" w:sz="6" w:space="0" w:color="000000"/>
              <w:bottom w:val="single" w:sz="6" w:space="0" w:color="000000"/>
              <w:right w:val="single" w:sz="6" w:space="0" w:color="000000"/>
            </w:tcBorders>
          </w:tcPr>
          <w:p>
            <w:pPr>
              <w:pStyle w:val="TableParagraph"/>
              <w:spacing w:line="233" w:lineRule="exact"/>
              <w:ind w:left="352"/>
              <w:rPr>
                <w:sz w:val="22"/>
              </w:rPr>
            </w:pPr>
            <w:r>
              <w:rPr>
                <w:sz w:val="22"/>
              </w:rPr>
              <w:t>1. Toxic substances</w:t>
            </w: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05"/>
              <w:rPr>
                <w:sz w:val="22"/>
              </w:rPr>
            </w:pPr>
            <w:r>
              <w:rPr>
                <w:w w:val="99"/>
                <w:sz w:val="22"/>
              </w:rPr>
              <w:t>X</w:t>
            </w:r>
          </w:p>
        </w:tc>
        <w:tc>
          <w:tcPr>
            <w:tcW w:w="738" w:type="dxa"/>
            <w:tcBorders>
              <w:top w:val="single" w:sz="6" w:space="0" w:color="000000"/>
              <w:left w:val="single" w:sz="6" w:space="0" w:color="000000"/>
              <w:bottom w:val="single" w:sz="6" w:space="0" w:color="000000"/>
            </w:tcBorders>
          </w:tcPr>
          <w:p>
            <w:pPr>
              <w:pStyle w:val="TableParagraph"/>
              <w:ind w:left="0"/>
              <w:rPr>
                <w:rFonts w:ascii="Times New Roman"/>
                <w:sz w:val="18"/>
              </w:rPr>
            </w:pPr>
          </w:p>
        </w:tc>
      </w:tr>
      <w:tr>
        <w:trPr>
          <w:trHeight w:val="333" w:hRule="atLeast"/>
        </w:trPr>
        <w:tc>
          <w:tcPr>
            <w:tcW w:w="7308" w:type="dxa"/>
            <w:tcBorders>
              <w:top w:val="single" w:sz="6" w:space="0" w:color="000000"/>
              <w:right w:val="single" w:sz="6" w:space="0" w:color="000000"/>
            </w:tcBorders>
          </w:tcPr>
          <w:p>
            <w:pPr>
              <w:pStyle w:val="TableParagraph"/>
              <w:spacing w:line="253" w:lineRule="exact"/>
              <w:ind w:left="352"/>
              <w:rPr>
                <w:sz w:val="22"/>
              </w:rPr>
            </w:pPr>
            <w:r>
              <w:rPr>
                <w:sz w:val="22"/>
              </w:rPr>
              <w:t>2. Nontoxic substances</w:t>
            </w:r>
          </w:p>
        </w:tc>
        <w:tc>
          <w:tcPr>
            <w:tcW w:w="810" w:type="dxa"/>
            <w:tcBorders>
              <w:top w:val="single" w:sz="6" w:space="0" w:color="000000"/>
              <w:left w:val="single" w:sz="6" w:space="0" w:color="000000"/>
              <w:right w:val="single" w:sz="6" w:space="0" w:color="000000"/>
            </w:tcBorders>
          </w:tcPr>
          <w:p>
            <w:pPr>
              <w:pStyle w:val="TableParagraph"/>
              <w:ind w:left="0"/>
              <w:rPr>
                <w:rFonts w:ascii="Times New Roman"/>
                <w:sz w:val="20"/>
              </w:rPr>
            </w:pPr>
          </w:p>
        </w:tc>
        <w:tc>
          <w:tcPr>
            <w:tcW w:w="738" w:type="dxa"/>
            <w:tcBorders>
              <w:top w:val="single" w:sz="6" w:space="0" w:color="000000"/>
              <w:left w:val="single" w:sz="6" w:space="0" w:color="000000"/>
            </w:tcBorders>
          </w:tcPr>
          <w:p>
            <w:pPr>
              <w:pStyle w:val="TableParagraph"/>
              <w:spacing w:line="253" w:lineRule="exact"/>
              <w:ind w:left="105"/>
              <w:rPr>
                <w:sz w:val="22"/>
              </w:rPr>
            </w:pPr>
            <w:r>
              <w:rPr>
                <w:w w:val="99"/>
                <w:sz w:val="22"/>
              </w:rPr>
              <w:t>X</w:t>
            </w:r>
          </w:p>
        </w:tc>
      </w:tr>
    </w:tbl>
    <w:p>
      <w:pPr>
        <w:spacing w:after="0" w:line="253" w:lineRule="exact"/>
        <w:rPr>
          <w:sz w:val="22"/>
        </w:rPr>
        <w:sectPr>
          <w:pgSz w:w="12240" w:h="15840"/>
          <w:pgMar w:header="725" w:footer="744" w:top="1560" w:bottom="940" w:left="1220" w:right="1180"/>
        </w:sectPr>
      </w:pPr>
    </w:p>
    <w:p>
      <w:pPr>
        <w:pStyle w:val="BodyText"/>
        <w:spacing w:before="5"/>
        <w:rPr>
          <w:sz w:val="27"/>
        </w:rPr>
      </w:pPr>
    </w:p>
    <w:p>
      <w:pPr>
        <w:pStyle w:val="BodyText"/>
        <w:spacing w:before="93"/>
        <w:ind w:left="2031" w:right="2070"/>
        <w:jc w:val="center"/>
      </w:pPr>
      <w:r>
        <w:rPr/>
        <w:t>TABLE 2</w:t>
      </w:r>
    </w:p>
    <w:p>
      <w:pPr>
        <w:pStyle w:val="BodyText"/>
        <w:spacing w:before="1"/>
      </w:pPr>
    </w:p>
    <w:p>
      <w:pPr>
        <w:pStyle w:val="Heading1"/>
        <w:ind w:left="2031" w:right="2070"/>
        <w:jc w:val="center"/>
      </w:pPr>
      <w:bookmarkStart w:name="Permitted Backflow Assemblies, Devices a" w:id="3"/>
      <w:bookmarkEnd w:id="3"/>
      <w:r>
        <w:rPr>
          <w:b w:val="0"/>
        </w:rPr>
      </w:r>
      <w:r>
        <w:rPr/>
        <w:t>Permitted Backflow Assemblies, Devices and Methods</w:t>
      </w:r>
    </w:p>
    <w:p>
      <w:pPr>
        <w:pStyle w:val="BodyText"/>
        <w:spacing w:before="1"/>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8"/>
        <w:gridCol w:w="810"/>
        <w:gridCol w:w="720"/>
        <w:gridCol w:w="810"/>
        <w:gridCol w:w="720"/>
        <w:gridCol w:w="4338"/>
      </w:tblGrid>
      <w:tr>
        <w:trPr>
          <w:trHeight w:val="230" w:hRule="atLeast"/>
        </w:trPr>
        <w:tc>
          <w:tcPr>
            <w:tcW w:w="1458" w:type="dxa"/>
            <w:vMerge w:val="restart"/>
          </w:tcPr>
          <w:p>
            <w:pPr>
              <w:pStyle w:val="TableParagraph"/>
              <w:tabs>
                <w:tab w:pos="1148" w:val="left" w:leader="none"/>
              </w:tabs>
              <w:ind w:right="96"/>
              <w:rPr>
                <w:b/>
                <w:sz w:val="20"/>
              </w:rPr>
            </w:pPr>
            <w:r>
              <w:rPr>
                <w:b/>
                <w:sz w:val="20"/>
              </w:rPr>
              <w:t>Assembly, Device</w:t>
              <w:tab/>
            </w:r>
            <w:r>
              <w:rPr>
                <w:b/>
                <w:spacing w:val="-9"/>
                <w:sz w:val="20"/>
              </w:rPr>
              <w:t>or </w:t>
            </w:r>
            <w:r>
              <w:rPr>
                <w:b/>
                <w:sz w:val="20"/>
              </w:rPr>
              <w:t>Method</w:t>
            </w:r>
            <w:r>
              <w:rPr>
                <w:b/>
                <w:sz w:val="20"/>
                <w:vertAlign w:val="superscript"/>
              </w:rPr>
              <w:t>1</w:t>
            </w:r>
          </w:p>
        </w:tc>
        <w:tc>
          <w:tcPr>
            <w:tcW w:w="3060" w:type="dxa"/>
            <w:gridSpan w:val="4"/>
          </w:tcPr>
          <w:p>
            <w:pPr>
              <w:pStyle w:val="TableParagraph"/>
              <w:spacing w:line="210" w:lineRule="exact"/>
              <w:ind w:left="706"/>
              <w:rPr>
                <w:b/>
                <w:sz w:val="20"/>
              </w:rPr>
            </w:pPr>
            <w:r>
              <w:rPr>
                <w:b/>
                <w:sz w:val="20"/>
              </w:rPr>
              <w:t>Degree of Hazard</w:t>
            </w:r>
          </w:p>
        </w:tc>
        <w:tc>
          <w:tcPr>
            <w:tcW w:w="4338" w:type="dxa"/>
            <w:vMerge w:val="restart"/>
          </w:tcPr>
          <w:p>
            <w:pPr>
              <w:pStyle w:val="TableParagraph"/>
              <w:ind w:left="0"/>
              <w:rPr>
                <w:b/>
                <w:sz w:val="26"/>
              </w:rPr>
            </w:pPr>
          </w:p>
          <w:p>
            <w:pPr>
              <w:pStyle w:val="TableParagraph"/>
              <w:spacing w:before="160"/>
              <w:ind w:left="1442"/>
              <w:rPr>
                <w:b/>
                <w:sz w:val="20"/>
              </w:rPr>
            </w:pPr>
            <w:r>
              <w:rPr>
                <w:b/>
                <w:sz w:val="20"/>
              </w:rPr>
              <w:t>Installation</w:t>
            </w:r>
            <w:r>
              <w:rPr>
                <w:b/>
                <w:sz w:val="20"/>
                <w:vertAlign w:val="superscript"/>
              </w:rPr>
              <w:t>2,3,4,6</w:t>
            </w:r>
          </w:p>
        </w:tc>
      </w:tr>
      <w:tr>
        <w:trPr>
          <w:trHeight w:val="230" w:hRule="atLeast"/>
        </w:trPr>
        <w:tc>
          <w:tcPr>
            <w:tcW w:w="1458" w:type="dxa"/>
            <w:vMerge/>
            <w:tcBorders>
              <w:top w:val="nil"/>
            </w:tcBorders>
          </w:tcPr>
          <w:p>
            <w:pPr>
              <w:rPr>
                <w:sz w:val="2"/>
                <w:szCs w:val="2"/>
              </w:rPr>
            </w:pPr>
          </w:p>
        </w:tc>
        <w:tc>
          <w:tcPr>
            <w:tcW w:w="1530" w:type="dxa"/>
            <w:gridSpan w:val="2"/>
          </w:tcPr>
          <w:p>
            <w:pPr>
              <w:pStyle w:val="TableParagraph"/>
              <w:spacing w:line="210" w:lineRule="exact"/>
              <w:ind w:left="520" w:right="513"/>
              <w:jc w:val="center"/>
              <w:rPr>
                <w:b/>
                <w:sz w:val="20"/>
              </w:rPr>
            </w:pPr>
            <w:r>
              <w:rPr>
                <w:b/>
                <w:sz w:val="20"/>
              </w:rPr>
              <w:t>Low</w:t>
            </w:r>
          </w:p>
        </w:tc>
        <w:tc>
          <w:tcPr>
            <w:tcW w:w="1530" w:type="dxa"/>
            <w:gridSpan w:val="2"/>
          </w:tcPr>
          <w:p>
            <w:pPr>
              <w:pStyle w:val="TableParagraph"/>
              <w:spacing w:line="210" w:lineRule="exact"/>
              <w:ind w:left="522" w:right="513"/>
              <w:jc w:val="center"/>
              <w:rPr>
                <w:b/>
                <w:sz w:val="20"/>
              </w:rPr>
            </w:pPr>
            <w:r>
              <w:rPr>
                <w:b/>
                <w:sz w:val="20"/>
              </w:rPr>
              <w:t>High</w:t>
            </w:r>
          </w:p>
        </w:tc>
        <w:tc>
          <w:tcPr>
            <w:tcW w:w="4338" w:type="dxa"/>
            <w:vMerge/>
            <w:tcBorders>
              <w:top w:val="nil"/>
            </w:tcBorders>
          </w:tcPr>
          <w:p>
            <w:pPr>
              <w:rPr>
                <w:sz w:val="2"/>
                <w:szCs w:val="2"/>
              </w:rPr>
            </w:pPr>
          </w:p>
        </w:tc>
      </w:tr>
      <w:tr>
        <w:trPr>
          <w:trHeight w:val="690" w:hRule="atLeast"/>
        </w:trPr>
        <w:tc>
          <w:tcPr>
            <w:tcW w:w="1458" w:type="dxa"/>
            <w:vMerge/>
            <w:tcBorders>
              <w:top w:val="nil"/>
            </w:tcBorders>
          </w:tcPr>
          <w:p>
            <w:pPr>
              <w:rPr>
                <w:sz w:val="2"/>
                <w:szCs w:val="2"/>
              </w:rPr>
            </w:pPr>
          </w:p>
        </w:tc>
        <w:tc>
          <w:tcPr>
            <w:tcW w:w="810" w:type="dxa"/>
          </w:tcPr>
          <w:p>
            <w:pPr>
              <w:pStyle w:val="TableParagraph"/>
              <w:spacing w:line="229" w:lineRule="exact"/>
              <w:rPr>
                <w:b/>
                <w:sz w:val="20"/>
              </w:rPr>
            </w:pPr>
            <w:r>
              <w:rPr>
                <w:b/>
                <w:sz w:val="20"/>
              </w:rPr>
              <w:t>Back</w:t>
            </w:r>
          </w:p>
          <w:p>
            <w:pPr>
              <w:pStyle w:val="TableParagraph"/>
              <w:spacing w:line="230" w:lineRule="exact" w:before="4"/>
              <w:ind w:right="84"/>
              <w:rPr>
                <w:b/>
                <w:sz w:val="20"/>
              </w:rPr>
            </w:pPr>
            <w:r>
              <w:rPr>
                <w:b/>
                <w:sz w:val="20"/>
              </w:rPr>
              <w:t>Siph- onage</w:t>
            </w:r>
          </w:p>
        </w:tc>
        <w:tc>
          <w:tcPr>
            <w:tcW w:w="720" w:type="dxa"/>
          </w:tcPr>
          <w:p>
            <w:pPr>
              <w:pStyle w:val="TableParagraph"/>
              <w:spacing w:line="229" w:lineRule="exact"/>
              <w:rPr>
                <w:b/>
                <w:sz w:val="20"/>
              </w:rPr>
            </w:pPr>
            <w:r>
              <w:rPr>
                <w:b/>
                <w:sz w:val="20"/>
              </w:rPr>
              <w:t>Back</w:t>
            </w:r>
          </w:p>
          <w:p>
            <w:pPr>
              <w:pStyle w:val="TableParagraph"/>
              <w:spacing w:line="230" w:lineRule="exact" w:before="4"/>
              <w:ind w:right="82"/>
              <w:rPr>
                <w:b/>
                <w:sz w:val="20"/>
              </w:rPr>
            </w:pPr>
            <w:r>
              <w:rPr>
                <w:b/>
                <w:sz w:val="20"/>
              </w:rPr>
              <w:t>Pres- sure</w:t>
            </w:r>
          </w:p>
        </w:tc>
        <w:tc>
          <w:tcPr>
            <w:tcW w:w="810" w:type="dxa"/>
          </w:tcPr>
          <w:p>
            <w:pPr>
              <w:pStyle w:val="TableParagraph"/>
              <w:spacing w:line="229" w:lineRule="exact"/>
              <w:rPr>
                <w:b/>
                <w:sz w:val="20"/>
              </w:rPr>
            </w:pPr>
            <w:r>
              <w:rPr>
                <w:b/>
                <w:sz w:val="20"/>
              </w:rPr>
              <w:t>Back</w:t>
            </w:r>
          </w:p>
          <w:p>
            <w:pPr>
              <w:pStyle w:val="TableParagraph"/>
              <w:spacing w:line="230" w:lineRule="exact" w:before="4"/>
              <w:ind w:right="84"/>
              <w:rPr>
                <w:b/>
                <w:sz w:val="20"/>
              </w:rPr>
            </w:pPr>
            <w:r>
              <w:rPr>
                <w:b/>
                <w:sz w:val="20"/>
              </w:rPr>
              <w:t>Siph- onage</w:t>
            </w:r>
          </w:p>
        </w:tc>
        <w:tc>
          <w:tcPr>
            <w:tcW w:w="720" w:type="dxa"/>
          </w:tcPr>
          <w:p>
            <w:pPr>
              <w:pStyle w:val="TableParagraph"/>
              <w:spacing w:line="229" w:lineRule="exact"/>
              <w:rPr>
                <w:b/>
                <w:sz w:val="20"/>
              </w:rPr>
            </w:pPr>
            <w:r>
              <w:rPr>
                <w:b/>
                <w:sz w:val="20"/>
              </w:rPr>
              <w:t>Back</w:t>
            </w:r>
          </w:p>
          <w:p>
            <w:pPr>
              <w:pStyle w:val="TableParagraph"/>
              <w:spacing w:line="230" w:lineRule="exact" w:before="4"/>
              <w:ind w:right="82"/>
              <w:rPr>
                <w:b/>
                <w:sz w:val="20"/>
              </w:rPr>
            </w:pPr>
            <w:r>
              <w:rPr>
                <w:b/>
                <w:sz w:val="20"/>
              </w:rPr>
              <w:t>Pres- sure</w:t>
            </w:r>
          </w:p>
        </w:tc>
        <w:tc>
          <w:tcPr>
            <w:tcW w:w="4338" w:type="dxa"/>
            <w:vMerge/>
            <w:tcBorders>
              <w:top w:val="nil"/>
            </w:tcBorders>
          </w:tcPr>
          <w:p>
            <w:pPr>
              <w:rPr>
                <w:sz w:val="2"/>
                <w:szCs w:val="2"/>
              </w:rPr>
            </w:pPr>
          </w:p>
        </w:tc>
      </w:tr>
      <w:tr>
        <w:trPr>
          <w:trHeight w:val="2066" w:hRule="atLeast"/>
        </w:trPr>
        <w:tc>
          <w:tcPr>
            <w:tcW w:w="1458" w:type="dxa"/>
          </w:tcPr>
          <w:p>
            <w:pPr>
              <w:pStyle w:val="TableParagraph"/>
              <w:spacing w:line="224" w:lineRule="exact"/>
              <w:rPr>
                <w:sz w:val="20"/>
              </w:rPr>
            </w:pPr>
            <w:r>
              <w:rPr>
                <w:sz w:val="20"/>
              </w:rPr>
              <w:t>Air Gap</w:t>
            </w:r>
          </w:p>
        </w:tc>
        <w:tc>
          <w:tcPr>
            <w:tcW w:w="810" w:type="dxa"/>
          </w:tcPr>
          <w:p>
            <w:pPr>
              <w:pStyle w:val="TableParagraph"/>
              <w:spacing w:line="224" w:lineRule="exact"/>
              <w:rPr>
                <w:sz w:val="20"/>
              </w:rPr>
            </w:pPr>
            <w:r>
              <w:rPr>
                <w:w w:val="100"/>
                <w:sz w:val="20"/>
              </w:rPr>
              <w:t>X</w:t>
            </w:r>
          </w:p>
        </w:tc>
        <w:tc>
          <w:tcPr>
            <w:tcW w:w="720" w:type="dxa"/>
          </w:tcPr>
          <w:p>
            <w:pPr>
              <w:pStyle w:val="TableParagraph"/>
              <w:spacing w:line="224" w:lineRule="exact"/>
              <w:rPr>
                <w:sz w:val="20"/>
              </w:rPr>
            </w:pPr>
            <w:r>
              <w:rPr>
                <w:w w:val="100"/>
                <w:sz w:val="20"/>
              </w:rPr>
              <w:t>X</w:t>
            </w:r>
          </w:p>
        </w:tc>
        <w:tc>
          <w:tcPr>
            <w:tcW w:w="810" w:type="dxa"/>
          </w:tcPr>
          <w:p>
            <w:pPr>
              <w:pStyle w:val="TableParagraph"/>
              <w:spacing w:line="224" w:lineRule="exact"/>
              <w:rPr>
                <w:sz w:val="20"/>
              </w:rPr>
            </w:pPr>
            <w:r>
              <w:rPr>
                <w:w w:val="100"/>
                <w:sz w:val="20"/>
              </w:rPr>
              <w:t>X</w:t>
            </w:r>
          </w:p>
        </w:tc>
        <w:tc>
          <w:tcPr>
            <w:tcW w:w="720" w:type="dxa"/>
          </w:tcPr>
          <w:p>
            <w:pPr>
              <w:pStyle w:val="TableParagraph"/>
              <w:spacing w:line="224" w:lineRule="exact"/>
              <w:rPr>
                <w:sz w:val="20"/>
              </w:rPr>
            </w:pPr>
            <w:r>
              <w:rPr>
                <w:w w:val="100"/>
                <w:sz w:val="20"/>
              </w:rPr>
              <w:t>X</w:t>
            </w:r>
          </w:p>
        </w:tc>
        <w:tc>
          <w:tcPr>
            <w:tcW w:w="4338" w:type="dxa"/>
          </w:tcPr>
          <w:p>
            <w:pPr>
              <w:pStyle w:val="TableParagraph"/>
              <w:spacing w:line="224" w:lineRule="exact"/>
              <w:jc w:val="both"/>
              <w:rPr>
                <w:sz w:val="20"/>
              </w:rPr>
            </w:pPr>
            <w:r>
              <w:rPr>
                <w:sz w:val="20"/>
              </w:rPr>
              <w:t>Must be a minimum of 1 inch but not less</w:t>
            </w:r>
            <w:r>
              <w:rPr>
                <w:spacing w:val="26"/>
                <w:sz w:val="20"/>
              </w:rPr>
              <w:t> </w:t>
            </w:r>
            <w:r>
              <w:rPr>
                <w:sz w:val="20"/>
              </w:rPr>
              <w:t>than</w:t>
            </w:r>
          </w:p>
          <w:p>
            <w:pPr>
              <w:pStyle w:val="TableParagraph"/>
              <w:ind w:right="93"/>
              <w:jc w:val="both"/>
              <w:rPr>
                <w:sz w:val="20"/>
              </w:rPr>
            </w:pPr>
            <w:r>
              <w:rPr>
                <w:sz w:val="20"/>
              </w:rPr>
              <w:t>2 times the diameter of the effective spout opening when not affected by side walls, and 3 times the diameter of the effective opening when affected by side walls. Side walls will be assumed to not affect air gaps when they are spaced</w:t>
            </w:r>
            <w:r>
              <w:rPr>
                <w:spacing w:val="20"/>
                <w:sz w:val="20"/>
              </w:rPr>
              <w:t> </w:t>
            </w:r>
            <w:r>
              <w:rPr>
                <w:sz w:val="20"/>
              </w:rPr>
              <w:t>horizontally</w:t>
            </w:r>
            <w:r>
              <w:rPr>
                <w:spacing w:val="21"/>
                <w:sz w:val="20"/>
              </w:rPr>
              <w:t> </w:t>
            </w:r>
            <w:r>
              <w:rPr>
                <w:sz w:val="20"/>
              </w:rPr>
              <w:t>a</w:t>
            </w:r>
            <w:r>
              <w:rPr>
                <w:spacing w:val="21"/>
                <w:sz w:val="20"/>
              </w:rPr>
              <w:t> </w:t>
            </w:r>
            <w:r>
              <w:rPr>
                <w:sz w:val="20"/>
              </w:rPr>
              <w:t>distance</w:t>
            </w:r>
            <w:r>
              <w:rPr>
                <w:spacing w:val="22"/>
                <w:sz w:val="20"/>
              </w:rPr>
              <w:t> </w:t>
            </w:r>
            <w:r>
              <w:rPr>
                <w:sz w:val="20"/>
              </w:rPr>
              <w:t>greater</w:t>
            </w:r>
            <w:r>
              <w:rPr>
                <w:spacing w:val="23"/>
                <w:sz w:val="20"/>
              </w:rPr>
              <w:t> </w:t>
            </w:r>
            <w:r>
              <w:rPr>
                <w:sz w:val="20"/>
              </w:rPr>
              <w:t>than</w:t>
            </w:r>
            <w:r>
              <w:rPr>
                <w:spacing w:val="22"/>
                <w:sz w:val="20"/>
              </w:rPr>
              <w:t> </w:t>
            </w:r>
            <w:r>
              <w:rPr>
                <w:sz w:val="20"/>
              </w:rPr>
              <w:t>4</w:t>
            </w:r>
          </w:p>
          <w:p>
            <w:pPr>
              <w:pStyle w:val="TableParagraph"/>
              <w:spacing w:line="230" w:lineRule="exact" w:before="4"/>
              <w:ind w:right="93"/>
              <w:jc w:val="both"/>
              <w:rPr>
                <w:sz w:val="20"/>
              </w:rPr>
            </w:pPr>
            <w:r>
              <w:rPr>
                <w:sz w:val="20"/>
              </w:rPr>
              <w:t>times the effective opening from the spout opening.</w:t>
            </w:r>
          </w:p>
        </w:tc>
      </w:tr>
      <w:tr>
        <w:trPr>
          <w:trHeight w:val="1082" w:hRule="atLeast"/>
        </w:trPr>
        <w:tc>
          <w:tcPr>
            <w:tcW w:w="1458" w:type="dxa"/>
          </w:tcPr>
          <w:p>
            <w:pPr>
              <w:pStyle w:val="TableParagraph"/>
              <w:spacing w:before="159"/>
              <w:ind w:right="209"/>
              <w:rPr>
                <w:sz w:val="20"/>
              </w:rPr>
            </w:pPr>
            <w:r>
              <w:rPr>
                <w:sz w:val="20"/>
              </w:rPr>
              <w:t>Atmospheric Vacuum Breaker</w:t>
            </w:r>
          </w:p>
        </w:tc>
        <w:tc>
          <w:tcPr>
            <w:tcW w:w="810" w:type="dxa"/>
          </w:tcPr>
          <w:p>
            <w:pPr>
              <w:pStyle w:val="TableParagraph"/>
              <w:spacing w:before="159"/>
              <w:rPr>
                <w:sz w:val="20"/>
              </w:rPr>
            </w:pPr>
            <w:r>
              <w:rPr>
                <w:w w:val="100"/>
                <w:sz w:val="20"/>
              </w:rPr>
              <w:t>X</w:t>
            </w:r>
          </w:p>
        </w:tc>
        <w:tc>
          <w:tcPr>
            <w:tcW w:w="720" w:type="dxa"/>
          </w:tcPr>
          <w:p>
            <w:pPr>
              <w:pStyle w:val="TableParagraph"/>
              <w:ind w:left="0"/>
              <w:rPr>
                <w:rFonts w:ascii="Times New Roman"/>
                <w:sz w:val="20"/>
              </w:rPr>
            </w:pPr>
          </w:p>
        </w:tc>
        <w:tc>
          <w:tcPr>
            <w:tcW w:w="810" w:type="dxa"/>
          </w:tcPr>
          <w:p>
            <w:pPr>
              <w:pStyle w:val="TableParagraph"/>
              <w:spacing w:before="159"/>
              <w:rPr>
                <w:sz w:val="20"/>
              </w:rPr>
            </w:pPr>
            <w:r>
              <w:rPr>
                <w:w w:val="100"/>
                <w:sz w:val="20"/>
              </w:rPr>
              <w:t>X</w:t>
            </w:r>
          </w:p>
        </w:tc>
        <w:tc>
          <w:tcPr>
            <w:tcW w:w="720" w:type="dxa"/>
          </w:tcPr>
          <w:p>
            <w:pPr>
              <w:pStyle w:val="TableParagraph"/>
              <w:ind w:left="0"/>
              <w:rPr>
                <w:rFonts w:ascii="Times New Roman"/>
                <w:sz w:val="20"/>
              </w:rPr>
            </w:pPr>
          </w:p>
        </w:tc>
        <w:tc>
          <w:tcPr>
            <w:tcW w:w="4338" w:type="dxa"/>
          </w:tcPr>
          <w:p>
            <w:pPr>
              <w:pStyle w:val="TableParagraph"/>
              <w:tabs>
                <w:tab w:pos="1954" w:val="left" w:leader="none"/>
              </w:tabs>
              <w:spacing w:before="159"/>
              <w:ind w:right="95"/>
              <w:rPr>
                <w:sz w:val="20"/>
              </w:rPr>
            </w:pPr>
            <w:r>
              <w:rPr>
                <w:sz w:val="20"/>
              </w:rPr>
              <w:t>Upright </w:t>
            </w:r>
            <w:r>
              <w:rPr>
                <w:spacing w:val="36"/>
                <w:sz w:val="20"/>
              </w:rPr>
              <w:t> </w:t>
            </w:r>
            <w:r>
              <w:rPr>
                <w:sz w:val="20"/>
              </w:rPr>
              <w:t>position.</w:t>
              <w:tab/>
              <w:t>No valves downstream. Minimum</w:t>
            </w:r>
            <w:r>
              <w:rPr>
                <w:spacing w:val="16"/>
                <w:sz w:val="20"/>
              </w:rPr>
              <w:t> </w:t>
            </w:r>
            <w:r>
              <w:rPr>
                <w:sz w:val="20"/>
              </w:rPr>
              <w:t>of</w:t>
            </w:r>
            <w:r>
              <w:rPr>
                <w:spacing w:val="17"/>
                <w:sz w:val="20"/>
              </w:rPr>
              <w:t> </w:t>
            </w:r>
            <w:r>
              <w:rPr>
                <w:sz w:val="20"/>
              </w:rPr>
              <w:t>6</w:t>
            </w:r>
            <w:r>
              <w:rPr>
                <w:spacing w:val="16"/>
                <w:sz w:val="20"/>
              </w:rPr>
              <w:t> </w:t>
            </w:r>
            <w:r>
              <w:rPr>
                <w:sz w:val="20"/>
              </w:rPr>
              <w:t>inches</w:t>
            </w:r>
            <w:r>
              <w:rPr>
                <w:spacing w:val="18"/>
                <w:sz w:val="20"/>
              </w:rPr>
              <w:t> </w:t>
            </w:r>
            <w:r>
              <w:rPr>
                <w:sz w:val="20"/>
              </w:rPr>
              <w:t>or</w:t>
            </w:r>
            <w:r>
              <w:rPr>
                <w:spacing w:val="18"/>
                <w:sz w:val="20"/>
              </w:rPr>
              <w:t> </w:t>
            </w:r>
            <w:r>
              <w:rPr>
                <w:sz w:val="20"/>
              </w:rPr>
              <w:t>listed</w:t>
            </w:r>
            <w:r>
              <w:rPr>
                <w:spacing w:val="17"/>
                <w:sz w:val="20"/>
              </w:rPr>
              <w:t> </w:t>
            </w:r>
            <w:r>
              <w:rPr>
                <w:sz w:val="20"/>
              </w:rPr>
              <w:t>distance</w:t>
            </w:r>
            <w:r>
              <w:rPr>
                <w:spacing w:val="18"/>
                <w:sz w:val="20"/>
              </w:rPr>
              <w:t> </w:t>
            </w:r>
            <w:r>
              <w:rPr>
                <w:sz w:val="20"/>
              </w:rPr>
              <w:t>above</w:t>
            </w:r>
          </w:p>
          <w:p>
            <w:pPr>
              <w:pStyle w:val="TableParagraph"/>
              <w:spacing w:line="230" w:lineRule="exact" w:before="4"/>
              <w:rPr>
                <w:sz w:val="20"/>
              </w:rPr>
            </w:pPr>
            <w:r>
              <w:rPr>
                <w:sz w:val="20"/>
              </w:rPr>
              <w:t>all downstream piping &amp; flood level rim of receptor</w:t>
            </w:r>
            <w:r>
              <w:rPr>
                <w:sz w:val="20"/>
                <w:vertAlign w:val="superscript"/>
              </w:rPr>
              <w:t>5</w:t>
            </w:r>
          </w:p>
        </w:tc>
      </w:tr>
      <w:tr>
        <w:trPr>
          <w:trHeight w:val="1771" w:hRule="atLeast"/>
        </w:trPr>
        <w:tc>
          <w:tcPr>
            <w:tcW w:w="1458" w:type="dxa"/>
          </w:tcPr>
          <w:p>
            <w:pPr>
              <w:pStyle w:val="TableParagraph"/>
              <w:spacing w:before="159"/>
              <w:ind w:right="140"/>
              <w:rPr>
                <w:sz w:val="20"/>
              </w:rPr>
            </w:pPr>
            <w:r>
              <w:rPr>
                <w:sz w:val="20"/>
              </w:rPr>
              <w:t>Double Check </w:t>
            </w:r>
            <w:r>
              <w:rPr>
                <w:spacing w:val="-4"/>
                <w:sz w:val="20"/>
              </w:rPr>
              <w:t>Valve </w:t>
            </w:r>
            <w:r>
              <w:rPr>
                <w:sz w:val="20"/>
              </w:rPr>
              <w:t>Assembly</w:t>
            </w:r>
          </w:p>
        </w:tc>
        <w:tc>
          <w:tcPr>
            <w:tcW w:w="810" w:type="dxa"/>
          </w:tcPr>
          <w:p>
            <w:pPr>
              <w:pStyle w:val="TableParagraph"/>
              <w:spacing w:before="159"/>
              <w:rPr>
                <w:sz w:val="20"/>
              </w:rPr>
            </w:pPr>
            <w:r>
              <w:rPr>
                <w:w w:val="100"/>
                <w:sz w:val="20"/>
              </w:rPr>
              <w:t>X</w:t>
            </w:r>
          </w:p>
        </w:tc>
        <w:tc>
          <w:tcPr>
            <w:tcW w:w="720" w:type="dxa"/>
          </w:tcPr>
          <w:p>
            <w:pPr>
              <w:pStyle w:val="TableParagraph"/>
              <w:spacing w:before="159"/>
              <w:rPr>
                <w:sz w:val="20"/>
              </w:rPr>
            </w:pPr>
            <w:r>
              <w:rPr>
                <w:w w:val="100"/>
                <w:sz w:val="20"/>
              </w:rPr>
              <w:t>X</w:t>
            </w:r>
          </w:p>
        </w:tc>
        <w:tc>
          <w:tcPr>
            <w:tcW w:w="810" w:type="dxa"/>
          </w:tcPr>
          <w:p>
            <w:pPr>
              <w:pStyle w:val="TableParagraph"/>
              <w:ind w:left="0"/>
              <w:rPr>
                <w:rFonts w:ascii="Times New Roman"/>
                <w:sz w:val="20"/>
              </w:rPr>
            </w:pPr>
          </w:p>
        </w:tc>
        <w:tc>
          <w:tcPr>
            <w:tcW w:w="720" w:type="dxa"/>
          </w:tcPr>
          <w:p>
            <w:pPr>
              <w:pStyle w:val="TableParagraph"/>
              <w:ind w:left="0"/>
              <w:rPr>
                <w:rFonts w:ascii="Times New Roman"/>
                <w:sz w:val="20"/>
              </w:rPr>
            </w:pPr>
          </w:p>
        </w:tc>
        <w:tc>
          <w:tcPr>
            <w:tcW w:w="4338" w:type="dxa"/>
          </w:tcPr>
          <w:p>
            <w:pPr>
              <w:pStyle w:val="TableParagraph"/>
              <w:spacing w:before="159"/>
              <w:ind w:right="96"/>
              <w:jc w:val="both"/>
              <w:rPr>
                <w:sz w:val="20"/>
              </w:rPr>
            </w:pPr>
            <w:r>
              <w:rPr>
                <w:sz w:val="20"/>
              </w:rPr>
              <w:t>Horizontal unless otherwise listed. Requires 1 foot below &amp; sufficient side &amp; head room for testing &amp; maintenance with a maximum of 5 feet above the ground, work floor, or a permanently installed working platform with stairs or ladder affixed. Does not discharge</w:t>
            </w:r>
          </w:p>
          <w:p>
            <w:pPr>
              <w:pStyle w:val="TableParagraph"/>
              <w:spacing w:line="212" w:lineRule="exact"/>
              <w:jc w:val="both"/>
              <w:rPr>
                <w:sz w:val="20"/>
              </w:rPr>
            </w:pPr>
            <w:r>
              <w:rPr>
                <w:sz w:val="20"/>
              </w:rPr>
              <w:t>water during normal operation.</w:t>
            </w:r>
          </w:p>
        </w:tc>
      </w:tr>
      <w:tr>
        <w:trPr>
          <w:trHeight w:val="1083" w:hRule="atLeast"/>
        </w:trPr>
        <w:tc>
          <w:tcPr>
            <w:tcW w:w="1458" w:type="dxa"/>
          </w:tcPr>
          <w:p>
            <w:pPr>
              <w:pStyle w:val="TableParagraph"/>
              <w:spacing w:before="161"/>
              <w:ind w:right="520"/>
              <w:rPr>
                <w:sz w:val="20"/>
              </w:rPr>
            </w:pPr>
            <w:r>
              <w:rPr>
                <w:sz w:val="20"/>
              </w:rPr>
              <w:t>Pressure Vacuum Breaker</w:t>
            </w:r>
          </w:p>
          <w:p>
            <w:pPr>
              <w:pStyle w:val="TableParagraph"/>
              <w:spacing w:line="212" w:lineRule="exact"/>
              <w:rPr>
                <w:sz w:val="20"/>
              </w:rPr>
            </w:pPr>
            <w:r>
              <w:rPr>
                <w:sz w:val="20"/>
              </w:rPr>
              <w:t>Assembly</w:t>
            </w:r>
          </w:p>
        </w:tc>
        <w:tc>
          <w:tcPr>
            <w:tcW w:w="810" w:type="dxa"/>
          </w:tcPr>
          <w:p>
            <w:pPr>
              <w:pStyle w:val="TableParagraph"/>
              <w:spacing w:before="161"/>
              <w:rPr>
                <w:sz w:val="20"/>
              </w:rPr>
            </w:pPr>
            <w:r>
              <w:rPr>
                <w:w w:val="100"/>
                <w:sz w:val="20"/>
              </w:rPr>
              <w:t>X</w:t>
            </w:r>
          </w:p>
        </w:tc>
        <w:tc>
          <w:tcPr>
            <w:tcW w:w="720" w:type="dxa"/>
          </w:tcPr>
          <w:p>
            <w:pPr>
              <w:pStyle w:val="TableParagraph"/>
              <w:ind w:left="0"/>
              <w:rPr>
                <w:rFonts w:ascii="Times New Roman"/>
                <w:sz w:val="20"/>
              </w:rPr>
            </w:pPr>
          </w:p>
        </w:tc>
        <w:tc>
          <w:tcPr>
            <w:tcW w:w="810" w:type="dxa"/>
          </w:tcPr>
          <w:p>
            <w:pPr>
              <w:pStyle w:val="TableParagraph"/>
              <w:spacing w:before="161"/>
              <w:rPr>
                <w:sz w:val="20"/>
              </w:rPr>
            </w:pPr>
            <w:r>
              <w:rPr>
                <w:w w:val="100"/>
                <w:sz w:val="20"/>
              </w:rPr>
              <w:t>X</w:t>
            </w:r>
          </w:p>
        </w:tc>
        <w:tc>
          <w:tcPr>
            <w:tcW w:w="720" w:type="dxa"/>
          </w:tcPr>
          <w:p>
            <w:pPr>
              <w:pStyle w:val="TableParagraph"/>
              <w:ind w:left="0"/>
              <w:rPr>
                <w:rFonts w:ascii="Times New Roman"/>
                <w:sz w:val="20"/>
              </w:rPr>
            </w:pPr>
          </w:p>
        </w:tc>
        <w:tc>
          <w:tcPr>
            <w:tcW w:w="4338" w:type="dxa"/>
          </w:tcPr>
          <w:p>
            <w:pPr>
              <w:pStyle w:val="TableParagraph"/>
              <w:spacing w:before="161"/>
              <w:ind w:right="96"/>
              <w:jc w:val="both"/>
              <w:rPr>
                <w:sz w:val="20"/>
              </w:rPr>
            </w:pPr>
            <w:r>
              <w:rPr>
                <w:sz w:val="20"/>
              </w:rPr>
              <w:t>Upright position. May have valves downstream. Minimum of 12 inches above all downstream piping &amp; flood level rim of</w:t>
            </w:r>
          </w:p>
          <w:p>
            <w:pPr>
              <w:pStyle w:val="TableParagraph"/>
              <w:spacing w:line="212" w:lineRule="exact"/>
              <w:jc w:val="both"/>
              <w:rPr>
                <w:sz w:val="20"/>
              </w:rPr>
            </w:pPr>
            <w:r>
              <w:rPr>
                <w:sz w:val="20"/>
              </w:rPr>
              <w:t>receptor. May discharge water.</w:t>
            </w:r>
          </w:p>
        </w:tc>
      </w:tr>
      <w:tr>
        <w:trPr>
          <w:trHeight w:val="1542" w:hRule="atLeast"/>
        </w:trPr>
        <w:tc>
          <w:tcPr>
            <w:tcW w:w="1458" w:type="dxa"/>
          </w:tcPr>
          <w:p>
            <w:pPr>
              <w:pStyle w:val="TableParagraph"/>
              <w:spacing w:before="161"/>
              <w:ind w:right="364"/>
              <w:rPr>
                <w:sz w:val="20"/>
              </w:rPr>
            </w:pPr>
            <w:r>
              <w:rPr>
                <w:sz w:val="20"/>
              </w:rPr>
              <w:t>Reduced Pressure Principle Backflow Prevention</w:t>
            </w:r>
          </w:p>
          <w:p>
            <w:pPr>
              <w:pStyle w:val="TableParagraph"/>
              <w:spacing w:line="211" w:lineRule="exact"/>
              <w:rPr>
                <w:sz w:val="20"/>
              </w:rPr>
            </w:pPr>
            <w:r>
              <w:rPr>
                <w:sz w:val="20"/>
              </w:rPr>
              <w:t>Assembly</w:t>
            </w:r>
          </w:p>
        </w:tc>
        <w:tc>
          <w:tcPr>
            <w:tcW w:w="810" w:type="dxa"/>
          </w:tcPr>
          <w:p>
            <w:pPr>
              <w:pStyle w:val="TableParagraph"/>
              <w:spacing w:before="161"/>
              <w:rPr>
                <w:sz w:val="20"/>
              </w:rPr>
            </w:pPr>
            <w:r>
              <w:rPr>
                <w:w w:val="100"/>
                <w:sz w:val="20"/>
              </w:rPr>
              <w:t>X</w:t>
            </w:r>
          </w:p>
        </w:tc>
        <w:tc>
          <w:tcPr>
            <w:tcW w:w="720" w:type="dxa"/>
          </w:tcPr>
          <w:p>
            <w:pPr>
              <w:pStyle w:val="TableParagraph"/>
              <w:spacing w:before="161"/>
              <w:rPr>
                <w:sz w:val="20"/>
              </w:rPr>
            </w:pPr>
            <w:r>
              <w:rPr>
                <w:w w:val="100"/>
                <w:sz w:val="20"/>
              </w:rPr>
              <w:t>X</w:t>
            </w:r>
          </w:p>
        </w:tc>
        <w:tc>
          <w:tcPr>
            <w:tcW w:w="810" w:type="dxa"/>
          </w:tcPr>
          <w:p>
            <w:pPr>
              <w:pStyle w:val="TableParagraph"/>
              <w:spacing w:before="161"/>
              <w:rPr>
                <w:sz w:val="20"/>
              </w:rPr>
            </w:pPr>
            <w:r>
              <w:rPr>
                <w:w w:val="100"/>
                <w:sz w:val="20"/>
              </w:rPr>
              <w:t>X</w:t>
            </w:r>
          </w:p>
        </w:tc>
        <w:tc>
          <w:tcPr>
            <w:tcW w:w="720" w:type="dxa"/>
          </w:tcPr>
          <w:p>
            <w:pPr>
              <w:pStyle w:val="TableParagraph"/>
              <w:spacing w:before="161"/>
              <w:rPr>
                <w:sz w:val="20"/>
              </w:rPr>
            </w:pPr>
            <w:r>
              <w:rPr>
                <w:w w:val="100"/>
                <w:sz w:val="20"/>
              </w:rPr>
              <w:t>X</w:t>
            </w:r>
          </w:p>
        </w:tc>
        <w:tc>
          <w:tcPr>
            <w:tcW w:w="4338" w:type="dxa"/>
          </w:tcPr>
          <w:p>
            <w:pPr>
              <w:pStyle w:val="TableParagraph"/>
              <w:spacing w:before="161"/>
              <w:ind w:right="94"/>
              <w:jc w:val="both"/>
              <w:rPr>
                <w:sz w:val="20"/>
              </w:rPr>
            </w:pPr>
            <w:r>
              <w:rPr>
                <w:sz w:val="20"/>
              </w:rPr>
              <w:t>Same as Double Check Valve Assembly above except may discharge water &amp; wherever installed, provision for draining away at least 2 times the rated gallons per minute of the assembly must be</w:t>
            </w:r>
            <w:r>
              <w:rPr>
                <w:spacing w:val="-6"/>
                <w:sz w:val="20"/>
              </w:rPr>
              <w:t> </w:t>
            </w:r>
            <w:r>
              <w:rPr>
                <w:sz w:val="20"/>
              </w:rPr>
              <w:t>made.</w:t>
            </w:r>
          </w:p>
        </w:tc>
      </w:tr>
    </w:tbl>
    <w:p>
      <w:pPr>
        <w:pStyle w:val="BodyText"/>
        <w:spacing w:before="9"/>
        <w:rPr>
          <w:b/>
          <w:sz w:val="21"/>
        </w:rPr>
      </w:pPr>
    </w:p>
    <w:p>
      <w:pPr>
        <w:pStyle w:val="BodyText"/>
        <w:spacing w:line="241" w:lineRule="exact"/>
        <w:ind w:left="220"/>
      </w:pPr>
      <w:r>
        <w:rPr/>
        <w:t>Footnotes:</w:t>
      </w:r>
    </w:p>
    <w:p>
      <w:pPr>
        <w:pStyle w:val="BodyText"/>
        <w:spacing w:line="254" w:lineRule="exact" w:before="16"/>
        <w:ind w:left="796" w:right="258" w:hanging="144"/>
        <w:jc w:val="both"/>
      </w:pPr>
      <w:r>
        <w:rPr>
          <w:position w:val="10"/>
          <w:sz w:val="14"/>
        </w:rPr>
        <w:t>1 </w:t>
      </w:r>
      <w:r>
        <w:rPr/>
        <w:t>For description of assemblies and devices, refer to the Cross-Connection Control Standards found in 179 NAC 22-003 item 7.i. Backflow preventers described herein and</w:t>
      </w:r>
    </w:p>
    <w:p>
      <w:pPr>
        <w:pStyle w:val="BodyText"/>
        <w:ind w:left="796" w:right="258"/>
        <w:jc w:val="both"/>
      </w:pPr>
      <w:r>
        <w:rPr/>
        <w:t>in the standards as "assemblies" must be installed as assemblies keeping the shutoff valves intact. Examples of sites having potential cross-connections are found in the manuals referenced in 179 NAC 22-003 item 7.i.</w:t>
      </w:r>
    </w:p>
    <w:p>
      <w:pPr>
        <w:spacing w:after="0"/>
        <w:jc w:val="both"/>
        <w:sectPr>
          <w:headerReference w:type="default" r:id="rId7"/>
          <w:footerReference w:type="default" r:id="rId8"/>
          <w:pgSz w:w="12240" w:h="15840"/>
          <w:pgMar w:header="725" w:footer="744" w:top="1560" w:bottom="940" w:left="1220" w:right="1180"/>
          <w:pgNumType w:start="5"/>
        </w:sectPr>
      </w:pPr>
    </w:p>
    <w:p>
      <w:pPr>
        <w:pStyle w:val="BodyText"/>
        <w:spacing w:before="130"/>
        <w:ind w:left="795" w:right="258" w:hanging="144"/>
        <w:jc w:val="both"/>
      </w:pPr>
      <w:r>
        <w:rPr>
          <w:position w:val="10"/>
          <w:sz w:val="14"/>
        </w:rPr>
        <w:t>2 </w:t>
      </w:r>
      <w:r>
        <w:rPr/>
        <w:t>Previous approval by the public water system is required for use of a pit or vault (normally prohibited due to possible flooding) or for parallel and bypass installations (normally prohibited without special design considerations and proper cross-connection controls).</w:t>
      </w:r>
    </w:p>
    <w:p>
      <w:pPr>
        <w:pStyle w:val="BodyText"/>
        <w:spacing w:before="9"/>
        <w:rPr>
          <w:sz w:val="19"/>
        </w:rPr>
      </w:pPr>
    </w:p>
    <w:p>
      <w:pPr>
        <w:pStyle w:val="BodyText"/>
        <w:ind w:left="796" w:right="255" w:hanging="144"/>
        <w:jc w:val="both"/>
      </w:pPr>
      <w:r>
        <w:rPr>
          <w:position w:val="10"/>
          <w:sz w:val="14"/>
        </w:rPr>
        <w:t>3 </w:t>
      </w:r>
      <w:r>
        <w:rPr/>
        <w:t>Backflow preventers must not be located in any area containing fumes that are toxic, poisonous or corrosive; nor in any area in which they could be damaged by freezing, or by excessively high temperatures or pressures, vibration, physical impact or structural stress; nor knowingly be allowed to conduct highly corrosive or sandy waters without a special testing and maintenance program to assure proper &amp; safe operation.</w:t>
      </w:r>
    </w:p>
    <w:p>
      <w:pPr>
        <w:pStyle w:val="BodyText"/>
        <w:spacing w:before="10"/>
        <w:rPr>
          <w:sz w:val="19"/>
        </w:rPr>
      </w:pPr>
    </w:p>
    <w:p>
      <w:pPr>
        <w:pStyle w:val="BodyText"/>
        <w:ind w:left="796" w:right="259" w:hanging="144"/>
        <w:jc w:val="both"/>
      </w:pPr>
      <w:r>
        <w:rPr>
          <w:position w:val="10"/>
          <w:sz w:val="14"/>
        </w:rPr>
        <w:t>4 </w:t>
      </w:r>
      <w:r>
        <w:rPr/>
        <w:t>Refer to general and specific installation requirements as stated in the Cross-Connection Control Standards provided for in 179 NAC 22-003 item 7.i.(1) for conditions or situations not otherwise covered in these regulations.</w:t>
      </w:r>
    </w:p>
    <w:p>
      <w:pPr>
        <w:pStyle w:val="BodyText"/>
        <w:spacing w:before="9"/>
        <w:rPr>
          <w:sz w:val="19"/>
        </w:rPr>
      </w:pPr>
    </w:p>
    <w:p>
      <w:pPr>
        <w:pStyle w:val="BodyText"/>
        <w:ind w:left="796" w:right="257" w:hanging="144"/>
        <w:jc w:val="both"/>
      </w:pPr>
      <w:r>
        <w:rPr>
          <w:position w:val="10"/>
          <w:sz w:val="14"/>
        </w:rPr>
        <w:t>5 </w:t>
      </w:r>
      <w:r>
        <w:rPr/>
        <w:t>Not to be subjected to operating pressure for more than 12 hours in any 24-hour period. Hose bibb vacuum breakers are permitted for some uses described in the Cross- Connection Control Standards listed in 179 NAC 22-003 item 7.i.(1). Where required under 179 NAC 22-003 item 7.b., hose bibbs must be protected with approved, anti- siphoning hose bibb vacuum breakers or a hose bibb with integral backflow protection. In hose bibb installations subject to freezing, such hose bibb vacuum breakers must be frost- proof and</w:t>
      </w:r>
      <w:r>
        <w:rPr>
          <w:spacing w:val="-1"/>
        </w:rPr>
        <w:t> </w:t>
      </w:r>
      <w:r>
        <w:rPr/>
        <w:t>self-draining.</w:t>
      </w:r>
    </w:p>
    <w:p>
      <w:pPr>
        <w:pStyle w:val="BodyText"/>
        <w:spacing w:before="10"/>
        <w:rPr>
          <w:sz w:val="19"/>
        </w:rPr>
      </w:pPr>
    </w:p>
    <w:p>
      <w:pPr>
        <w:pStyle w:val="BodyText"/>
        <w:ind w:left="796" w:right="257" w:hanging="144"/>
        <w:jc w:val="both"/>
      </w:pPr>
      <w:r>
        <w:rPr>
          <w:position w:val="10"/>
          <w:sz w:val="14"/>
        </w:rPr>
        <w:t>6 </w:t>
      </w:r>
      <w:r>
        <w:rPr/>
        <w:t>Fire protection systems as a minimum must be equipped with backflow prevention devices as described in AWWA Manual M-14, second edition. Backflow preventers under this regulation and connected to fire protection systems must be considered part of those systems. As such, they must not be installed, moved, removed, replaced, shut off or in any way altered unless in strict compliance with the rules and regulations promulgated by the State Fire</w:t>
      </w:r>
      <w:r>
        <w:rPr>
          <w:spacing w:val="-1"/>
        </w:rPr>
        <w:t> </w:t>
      </w:r>
      <w:r>
        <w:rPr/>
        <w:t>Marshal.</w:t>
      </w:r>
    </w:p>
    <w:p>
      <w:pPr>
        <w:pStyle w:val="BodyText"/>
      </w:pPr>
    </w:p>
    <w:p>
      <w:pPr>
        <w:pStyle w:val="ListParagraph"/>
        <w:numPr>
          <w:ilvl w:val="3"/>
          <w:numId w:val="1"/>
        </w:numPr>
        <w:tabs>
          <w:tab w:pos="1372" w:val="left" w:leader="none"/>
        </w:tabs>
        <w:spacing w:line="240" w:lineRule="auto" w:before="1" w:after="0"/>
        <w:ind w:left="1372" w:right="256" w:hanging="577"/>
        <w:jc w:val="both"/>
        <w:rPr>
          <w:sz w:val="22"/>
        </w:rPr>
      </w:pPr>
      <w:r>
        <w:rPr>
          <w:sz w:val="22"/>
        </w:rPr>
        <w:t>That all backflow protection devices equipped with test ports be tested as often as required by the public water system but at least once each year by a Grade 6 certified water operator, with test results certified to the public water system as often as required by the public water system, but in no case more than 30 calendar days after the test. Title 179 NAC 22-003 item 7.d. does not apply to lawn sprinkling systems, with the exception of those with provision to inject toxic substances including lawn</w:t>
      </w:r>
      <w:r>
        <w:rPr>
          <w:spacing w:val="-2"/>
          <w:sz w:val="22"/>
        </w:rPr>
        <w:t> </w:t>
      </w:r>
      <w:r>
        <w:rPr>
          <w:sz w:val="22"/>
        </w:rPr>
        <w:t>chemicals.</w:t>
      </w:r>
    </w:p>
    <w:p>
      <w:pPr>
        <w:pStyle w:val="BodyText"/>
        <w:spacing w:before="10"/>
        <w:rPr>
          <w:sz w:val="21"/>
        </w:rPr>
      </w:pPr>
    </w:p>
    <w:p>
      <w:pPr>
        <w:pStyle w:val="ListParagraph"/>
        <w:numPr>
          <w:ilvl w:val="3"/>
          <w:numId w:val="1"/>
        </w:numPr>
        <w:tabs>
          <w:tab w:pos="1372" w:val="left" w:leader="none"/>
        </w:tabs>
        <w:spacing w:line="240" w:lineRule="auto" w:before="0" w:after="0"/>
        <w:ind w:left="1372" w:right="257" w:hanging="577"/>
        <w:jc w:val="both"/>
        <w:rPr>
          <w:sz w:val="22"/>
        </w:rPr>
      </w:pPr>
      <w:r>
        <w:rPr>
          <w:sz w:val="22"/>
        </w:rPr>
        <w:t>That the public water system require its consumers to assess and report potential backflow hazards on their premises no less often than every five years and to take any steps necessary for protection of public health and safety as reasonably requested by the public water</w:t>
      </w:r>
      <w:r>
        <w:rPr>
          <w:spacing w:val="-2"/>
          <w:sz w:val="22"/>
        </w:rPr>
        <w:t> </w:t>
      </w:r>
      <w:r>
        <w:rPr>
          <w:sz w:val="22"/>
        </w:rPr>
        <w:t>system.</w:t>
      </w:r>
    </w:p>
    <w:p>
      <w:pPr>
        <w:pStyle w:val="BodyText"/>
      </w:pPr>
    </w:p>
    <w:p>
      <w:pPr>
        <w:pStyle w:val="ListParagraph"/>
        <w:numPr>
          <w:ilvl w:val="3"/>
          <w:numId w:val="1"/>
        </w:numPr>
        <w:tabs>
          <w:tab w:pos="1373" w:val="left" w:leader="none"/>
        </w:tabs>
        <w:spacing w:line="240" w:lineRule="auto" w:before="0" w:after="0"/>
        <w:ind w:left="1372" w:right="257" w:hanging="577"/>
        <w:jc w:val="both"/>
        <w:rPr>
          <w:sz w:val="22"/>
        </w:rPr>
      </w:pPr>
      <w:r>
        <w:rPr>
          <w:sz w:val="22"/>
        </w:rPr>
        <w:t>That the public water system must maintain, or cause to be maintained, records of locations, types, tests and repairs of backflow preventers for a period of five years of said tests and</w:t>
      </w:r>
      <w:r>
        <w:rPr>
          <w:spacing w:val="-1"/>
          <w:sz w:val="22"/>
        </w:rPr>
        <w:t> </w:t>
      </w:r>
      <w:r>
        <w:rPr>
          <w:sz w:val="22"/>
        </w:rPr>
        <w:t>repairs.</w:t>
      </w:r>
    </w:p>
    <w:p>
      <w:pPr>
        <w:pStyle w:val="BodyText"/>
        <w:spacing w:before="1"/>
      </w:pPr>
    </w:p>
    <w:p>
      <w:pPr>
        <w:pStyle w:val="ListParagraph"/>
        <w:numPr>
          <w:ilvl w:val="3"/>
          <w:numId w:val="1"/>
        </w:numPr>
        <w:tabs>
          <w:tab w:pos="1372" w:val="left" w:leader="none"/>
        </w:tabs>
        <w:spacing w:line="240" w:lineRule="auto" w:before="0" w:after="0"/>
        <w:ind w:left="1372" w:right="257" w:hanging="577"/>
        <w:jc w:val="both"/>
        <w:rPr>
          <w:sz w:val="22"/>
        </w:rPr>
      </w:pPr>
      <w:r>
        <w:rPr>
          <w:sz w:val="22"/>
        </w:rPr>
        <w:t>That backflow preventers required by this regulation must have been tested and approved or listed for the intended use by one of the following</w:t>
      </w:r>
      <w:r>
        <w:rPr>
          <w:spacing w:val="-8"/>
          <w:sz w:val="22"/>
        </w:rPr>
        <w:t> </w:t>
      </w:r>
      <w:r>
        <w:rPr>
          <w:sz w:val="22"/>
        </w:rPr>
        <w:t>organizations:</w:t>
      </w:r>
    </w:p>
    <w:p>
      <w:pPr>
        <w:spacing w:after="0" w:line="240" w:lineRule="auto"/>
        <w:jc w:val="both"/>
        <w:rPr>
          <w:sz w:val="22"/>
        </w:rPr>
        <w:sectPr>
          <w:pgSz w:w="12240" w:h="15840"/>
          <w:pgMar w:header="725" w:footer="744" w:top="1560" w:bottom="940" w:left="1220" w:right="1180"/>
        </w:sectPr>
      </w:pPr>
    </w:p>
    <w:p>
      <w:pPr>
        <w:pStyle w:val="ListParagraph"/>
        <w:numPr>
          <w:ilvl w:val="4"/>
          <w:numId w:val="1"/>
        </w:numPr>
        <w:tabs>
          <w:tab w:pos="3101" w:val="left" w:leader="none"/>
        </w:tabs>
        <w:spacing w:line="240" w:lineRule="auto" w:before="155" w:after="0"/>
        <w:ind w:left="3100" w:right="258" w:hanging="577"/>
        <w:jc w:val="both"/>
        <w:rPr>
          <w:sz w:val="22"/>
        </w:rPr>
      </w:pPr>
      <w:r>
        <w:rPr>
          <w:sz w:val="22"/>
        </w:rPr>
        <w:t>Foundation for Cross-Connection Control and Hydrologic Research, University of Southern California, University Park, Los Angeles, California</w:t>
      </w:r>
      <w:r>
        <w:rPr>
          <w:spacing w:val="-1"/>
          <w:sz w:val="22"/>
        </w:rPr>
        <w:t> </w:t>
      </w:r>
      <w:r>
        <w:rPr>
          <w:sz w:val="22"/>
        </w:rPr>
        <w:t>90089.</w:t>
      </w:r>
    </w:p>
    <w:p>
      <w:pPr>
        <w:pStyle w:val="BodyText"/>
        <w:spacing w:before="11"/>
        <w:rPr>
          <w:sz w:val="21"/>
        </w:rPr>
      </w:pPr>
    </w:p>
    <w:p>
      <w:pPr>
        <w:pStyle w:val="ListParagraph"/>
        <w:numPr>
          <w:ilvl w:val="4"/>
          <w:numId w:val="1"/>
        </w:numPr>
        <w:tabs>
          <w:tab w:pos="3101" w:val="left" w:leader="none"/>
        </w:tabs>
        <w:spacing w:line="240" w:lineRule="auto" w:before="0" w:after="0"/>
        <w:ind w:left="3100" w:right="258" w:hanging="577"/>
        <w:jc w:val="both"/>
        <w:rPr>
          <w:sz w:val="22"/>
        </w:rPr>
      </w:pPr>
      <w:r>
        <w:rPr>
          <w:sz w:val="22"/>
        </w:rPr>
        <w:t>American National Standards Institute, 1430 Broadway, New  York, New York</w:t>
      </w:r>
      <w:r>
        <w:rPr>
          <w:spacing w:val="-1"/>
          <w:sz w:val="22"/>
        </w:rPr>
        <w:t> </w:t>
      </w:r>
      <w:r>
        <w:rPr>
          <w:sz w:val="22"/>
        </w:rPr>
        <w:t>10018.</w:t>
      </w:r>
    </w:p>
    <w:p>
      <w:pPr>
        <w:pStyle w:val="BodyText"/>
        <w:spacing w:before="1"/>
      </w:pPr>
    </w:p>
    <w:p>
      <w:pPr>
        <w:pStyle w:val="ListParagraph"/>
        <w:numPr>
          <w:ilvl w:val="4"/>
          <w:numId w:val="1"/>
        </w:numPr>
        <w:tabs>
          <w:tab w:pos="3101" w:val="left" w:leader="none"/>
        </w:tabs>
        <w:spacing w:line="240" w:lineRule="auto" w:before="0" w:after="0"/>
        <w:ind w:left="3100" w:right="259" w:hanging="577"/>
        <w:jc w:val="both"/>
        <w:rPr>
          <w:sz w:val="22"/>
        </w:rPr>
      </w:pPr>
      <w:r>
        <w:rPr>
          <w:sz w:val="22"/>
        </w:rPr>
        <w:t>Underwriters Laboratories Inc., 333 Pfingsten Road, Northbrook, Illinois</w:t>
      </w:r>
      <w:r>
        <w:rPr>
          <w:spacing w:val="-1"/>
          <w:sz w:val="22"/>
        </w:rPr>
        <w:t> </w:t>
      </w:r>
      <w:r>
        <w:rPr>
          <w:sz w:val="22"/>
        </w:rPr>
        <w:t>60062.</w:t>
      </w:r>
    </w:p>
    <w:p>
      <w:pPr>
        <w:pStyle w:val="BodyText"/>
        <w:spacing w:before="11"/>
        <w:rPr>
          <w:sz w:val="21"/>
        </w:rPr>
      </w:pPr>
    </w:p>
    <w:p>
      <w:pPr>
        <w:pStyle w:val="ListParagraph"/>
        <w:numPr>
          <w:ilvl w:val="4"/>
          <w:numId w:val="1"/>
        </w:numPr>
        <w:tabs>
          <w:tab w:pos="3099" w:val="left" w:leader="none"/>
          <w:tab w:pos="3101" w:val="left" w:leader="none"/>
        </w:tabs>
        <w:spacing w:line="240" w:lineRule="auto" w:before="0" w:after="0"/>
        <w:ind w:left="3100" w:right="0" w:hanging="578"/>
        <w:jc w:val="left"/>
        <w:rPr>
          <w:sz w:val="22"/>
        </w:rPr>
      </w:pPr>
      <w:r>
        <w:rPr>
          <w:sz w:val="22"/>
        </w:rPr>
        <w:t>National Sanitation Foundation, 2355 West Stadium</w:t>
      </w:r>
      <w:r>
        <w:rPr>
          <w:spacing w:val="1"/>
          <w:sz w:val="22"/>
        </w:rPr>
        <w:t> </w:t>
      </w:r>
      <w:r>
        <w:rPr>
          <w:sz w:val="22"/>
        </w:rPr>
        <w:t>Boulevard,</w:t>
      </w:r>
    </w:p>
    <w:p>
      <w:pPr>
        <w:pStyle w:val="BodyText"/>
        <w:ind w:left="3100"/>
      </w:pPr>
      <w:r>
        <w:rPr/>
        <w:t>P.O. Box 1468, Ann Arbor, Michigan 48106.</w:t>
      </w:r>
    </w:p>
    <w:p>
      <w:pPr>
        <w:pStyle w:val="BodyText"/>
      </w:pPr>
    </w:p>
    <w:p>
      <w:pPr>
        <w:pStyle w:val="ListParagraph"/>
        <w:numPr>
          <w:ilvl w:val="4"/>
          <w:numId w:val="1"/>
        </w:numPr>
        <w:tabs>
          <w:tab w:pos="3101" w:val="left" w:leader="none"/>
        </w:tabs>
        <w:spacing w:line="240" w:lineRule="auto" w:before="0" w:after="0"/>
        <w:ind w:left="3100" w:right="257" w:hanging="577"/>
        <w:jc w:val="both"/>
        <w:rPr>
          <w:sz w:val="22"/>
        </w:rPr>
      </w:pPr>
      <w:r>
        <w:rPr>
          <w:sz w:val="22"/>
        </w:rPr>
        <w:t>International Association of Plumbing and Mechanical Officials, 5032 Alhambra Avenue, Los Angeles, California</w:t>
      </w:r>
      <w:r>
        <w:rPr>
          <w:spacing w:val="-3"/>
          <w:sz w:val="22"/>
        </w:rPr>
        <w:t> </w:t>
      </w:r>
      <w:r>
        <w:rPr>
          <w:sz w:val="22"/>
        </w:rPr>
        <w:t>90032.</w:t>
      </w:r>
    </w:p>
    <w:p>
      <w:pPr>
        <w:pStyle w:val="BodyText"/>
      </w:pPr>
    </w:p>
    <w:p>
      <w:pPr>
        <w:pStyle w:val="ListParagraph"/>
        <w:numPr>
          <w:ilvl w:val="3"/>
          <w:numId w:val="1"/>
        </w:numPr>
        <w:tabs>
          <w:tab w:pos="2524" w:val="left" w:leader="none"/>
        </w:tabs>
        <w:spacing w:line="240" w:lineRule="auto" w:before="0" w:after="0"/>
        <w:ind w:left="2524" w:right="258" w:hanging="577"/>
        <w:jc w:val="both"/>
        <w:rPr>
          <w:sz w:val="22"/>
        </w:rPr>
      </w:pPr>
      <w:r>
        <w:rPr>
          <w:sz w:val="22"/>
        </w:rPr>
        <w:t>That an on-going public information program must be conducted by the public water system to further the public water system customers' understanding and awareness of cross-connection hazards, the types of remedies available and the need to protect the public water system against backflow no less often than once per</w:t>
      </w:r>
      <w:r>
        <w:rPr>
          <w:spacing w:val="-3"/>
          <w:sz w:val="22"/>
        </w:rPr>
        <w:t> </w:t>
      </w:r>
      <w:r>
        <w:rPr>
          <w:sz w:val="22"/>
        </w:rPr>
        <w:t>year.</w:t>
      </w:r>
    </w:p>
    <w:p>
      <w:pPr>
        <w:pStyle w:val="BodyText"/>
      </w:pPr>
    </w:p>
    <w:p>
      <w:pPr>
        <w:pStyle w:val="ListParagraph"/>
        <w:numPr>
          <w:ilvl w:val="3"/>
          <w:numId w:val="1"/>
        </w:numPr>
        <w:tabs>
          <w:tab w:pos="2524" w:val="left" w:leader="none"/>
        </w:tabs>
        <w:spacing w:line="240" w:lineRule="auto" w:before="0" w:after="0"/>
        <w:ind w:left="2524" w:right="258" w:hanging="577"/>
        <w:jc w:val="both"/>
        <w:rPr>
          <w:sz w:val="22"/>
        </w:rPr>
      </w:pPr>
      <w:r>
        <w:rPr>
          <w:sz w:val="22"/>
        </w:rPr>
        <w:t>That approval of Cross-Connection Control Programs (including as a minimum, backflow preventers, their installation, operation, testing, maintenance and repair) must be based on the following</w:t>
      </w:r>
      <w:r>
        <w:rPr>
          <w:spacing w:val="-8"/>
          <w:sz w:val="22"/>
        </w:rPr>
        <w:t> </w:t>
      </w:r>
      <w:r>
        <w:rPr>
          <w:sz w:val="22"/>
        </w:rPr>
        <w:t>standards.</w:t>
      </w:r>
    </w:p>
    <w:p>
      <w:pPr>
        <w:pStyle w:val="BodyText"/>
        <w:spacing w:before="11"/>
        <w:rPr>
          <w:sz w:val="21"/>
        </w:rPr>
      </w:pPr>
    </w:p>
    <w:p>
      <w:pPr>
        <w:pStyle w:val="ListParagraph"/>
        <w:numPr>
          <w:ilvl w:val="4"/>
          <w:numId w:val="1"/>
        </w:numPr>
        <w:tabs>
          <w:tab w:pos="3101" w:val="left" w:leader="none"/>
        </w:tabs>
        <w:spacing w:line="240" w:lineRule="auto" w:before="0" w:after="0"/>
        <w:ind w:left="3100" w:right="257" w:hanging="576"/>
        <w:jc w:val="both"/>
        <w:rPr>
          <w:sz w:val="22"/>
        </w:rPr>
      </w:pPr>
      <w:r>
        <w:rPr>
          <w:sz w:val="22"/>
          <w:u w:val="single"/>
        </w:rPr>
        <w:t>Manual of Cross-Connection Control</w:t>
      </w:r>
      <w:r>
        <w:rPr>
          <w:sz w:val="22"/>
        </w:rPr>
        <w:t>, published by the Foundation for Cross-Connection Control and Hydraulic Research, University of Southern California, ninth edition, a copy of which is available for viewing at the Office of the Nebraska Department of Health and Human Services Regulation and Licensure, Public Health Assurance Division, 301 Centennial Mall South, Lincoln, NE 68509. Said manual may be obtained from the Foundation for Cross-Connection Control and Hydraulic Research, University of Southern California, KAP-200 University Park MC-2531, Los Angeles, CA</w:t>
      </w:r>
      <w:r>
        <w:rPr>
          <w:spacing w:val="-1"/>
          <w:sz w:val="22"/>
        </w:rPr>
        <w:t> </w:t>
      </w:r>
      <w:r>
        <w:rPr>
          <w:sz w:val="22"/>
        </w:rPr>
        <w:t>90089-2531.</w:t>
      </w:r>
    </w:p>
    <w:p>
      <w:pPr>
        <w:pStyle w:val="BodyText"/>
      </w:pPr>
    </w:p>
    <w:p>
      <w:pPr>
        <w:pStyle w:val="ListParagraph"/>
        <w:numPr>
          <w:ilvl w:val="4"/>
          <w:numId w:val="1"/>
        </w:numPr>
        <w:tabs>
          <w:tab w:pos="3101" w:val="left" w:leader="none"/>
        </w:tabs>
        <w:spacing w:line="240" w:lineRule="auto" w:before="0" w:after="0"/>
        <w:ind w:left="3100" w:right="257" w:hanging="576"/>
        <w:jc w:val="both"/>
        <w:rPr>
          <w:sz w:val="22"/>
        </w:rPr>
      </w:pPr>
      <w:r>
        <w:rPr>
          <w:sz w:val="22"/>
          <w:u w:val="single"/>
        </w:rPr>
        <w:t>American Water Works Manual</w:t>
      </w:r>
      <w:r>
        <w:rPr>
          <w:sz w:val="22"/>
        </w:rPr>
        <w:t>, M-14, second edition, a copy of which is available for viewing at the Office of the Nebraska Department of Health and Human Services Regulation and Licensure, Public Health Assurance Division, 301 Centennial Mall South, Lincoln, NE 68509. Said manual may be obtained from the American Water Works Association, 6666 West Quincey Ave., Denver, CO</w:t>
      </w:r>
      <w:r>
        <w:rPr>
          <w:spacing w:val="-1"/>
          <w:sz w:val="22"/>
        </w:rPr>
        <w:t> </w:t>
      </w:r>
      <w:r>
        <w:rPr>
          <w:sz w:val="22"/>
        </w:rPr>
        <w:t>80235.</w:t>
      </w:r>
    </w:p>
    <w:p>
      <w:pPr>
        <w:pStyle w:val="BodyText"/>
        <w:spacing w:before="1"/>
      </w:pPr>
    </w:p>
    <w:p>
      <w:pPr>
        <w:pStyle w:val="ListParagraph"/>
        <w:numPr>
          <w:ilvl w:val="1"/>
          <w:numId w:val="1"/>
        </w:numPr>
        <w:tabs>
          <w:tab w:pos="1116" w:val="left" w:leader="none"/>
          <w:tab w:pos="1118" w:val="left" w:leader="none"/>
          <w:tab w:pos="4151" w:val="left" w:leader="none"/>
        </w:tabs>
        <w:spacing w:line="240" w:lineRule="auto" w:before="0" w:after="0"/>
        <w:ind w:left="220" w:right="258" w:firstLine="0"/>
        <w:jc w:val="left"/>
        <w:rPr>
          <w:sz w:val="22"/>
        </w:rPr>
      </w:pPr>
      <w:r>
        <w:rPr>
          <w:sz w:val="22"/>
          <w:u w:val="single"/>
        </w:rPr>
        <w:t>GENERAL</w:t>
      </w:r>
      <w:r>
        <w:rPr>
          <w:spacing w:val="44"/>
          <w:sz w:val="22"/>
          <w:u w:val="single"/>
        </w:rPr>
        <w:t> </w:t>
      </w:r>
      <w:r>
        <w:rPr>
          <w:sz w:val="22"/>
          <w:u w:val="single"/>
        </w:rPr>
        <w:t>MAINTENANCE:</w:t>
      </w:r>
      <w:r>
        <w:rPr>
          <w:sz w:val="22"/>
        </w:rPr>
        <w:tab/>
        <w:t>All community and NTNC public water systems must adopt and carry out a preventive maintenance program incorporating the following</w:t>
      </w:r>
      <w:r>
        <w:rPr>
          <w:spacing w:val="-10"/>
          <w:sz w:val="22"/>
        </w:rPr>
        <w:t> </w:t>
      </w:r>
      <w:r>
        <w:rPr>
          <w:sz w:val="22"/>
        </w:rPr>
        <w:t>elements:</w:t>
      </w:r>
    </w:p>
    <w:p>
      <w:pPr>
        <w:pStyle w:val="BodyText"/>
        <w:spacing w:before="11"/>
        <w:rPr>
          <w:sz w:val="21"/>
        </w:rPr>
      </w:pPr>
    </w:p>
    <w:p>
      <w:pPr>
        <w:pStyle w:val="ListParagraph"/>
        <w:numPr>
          <w:ilvl w:val="2"/>
          <w:numId w:val="1"/>
        </w:numPr>
        <w:tabs>
          <w:tab w:pos="1371" w:val="left" w:leader="none"/>
          <w:tab w:pos="1372" w:val="left" w:leader="none"/>
        </w:tabs>
        <w:spacing w:line="240" w:lineRule="auto" w:before="0" w:after="0"/>
        <w:ind w:left="1372" w:right="258" w:hanging="577"/>
        <w:jc w:val="left"/>
        <w:rPr>
          <w:sz w:val="22"/>
        </w:rPr>
      </w:pPr>
      <w:r>
        <w:rPr>
          <w:sz w:val="22"/>
        </w:rPr>
        <w:t>Secure all water system facilities in a manner that protects the supply from contamination and prevents unauthorized entry and</w:t>
      </w:r>
      <w:r>
        <w:rPr>
          <w:spacing w:val="-2"/>
          <w:sz w:val="22"/>
        </w:rPr>
        <w:t> </w:t>
      </w:r>
      <w:r>
        <w:rPr>
          <w:sz w:val="22"/>
        </w:rPr>
        <w:t>vandalism.</w:t>
      </w:r>
    </w:p>
    <w:p>
      <w:pPr>
        <w:spacing w:after="0" w:line="240" w:lineRule="auto"/>
        <w:jc w:val="left"/>
        <w:rPr>
          <w:sz w:val="22"/>
        </w:rPr>
        <w:sectPr>
          <w:pgSz w:w="12240" w:h="15840"/>
          <w:pgMar w:header="725" w:footer="744" w:top="1560" w:bottom="940" w:left="1220" w:right="1180"/>
        </w:sectPr>
      </w:pPr>
    </w:p>
    <w:p>
      <w:pPr>
        <w:pStyle w:val="BodyText"/>
        <w:spacing w:before="5"/>
        <w:rPr>
          <w:sz w:val="27"/>
        </w:rPr>
      </w:pPr>
    </w:p>
    <w:p>
      <w:pPr>
        <w:pStyle w:val="ListParagraph"/>
        <w:numPr>
          <w:ilvl w:val="2"/>
          <w:numId w:val="1"/>
        </w:numPr>
        <w:tabs>
          <w:tab w:pos="1372" w:val="left" w:leader="none"/>
        </w:tabs>
        <w:spacing w:line="240" w:lineRule="auto" w:before="93" w:after="0"/>
        <w:ind w:left="1372" w:right="257" w:hanging="577"/>
        <w:jc w:val="both"/>
        <w:rPr>
          <w:sz w:val="22"/>
        </w:rPr>
      </w:pPr>
      <w:r>
        <w:rPr>
          <w:sz w:val="22"/>
        </w:rPr>
        <w:t>Inspection, servicing, replacement, and record keeping of all mechanical equipment in accordance with manufacturer's recommendations for such maintenance. An operation and maintenance manual must be maintained and updated when facility equipment changes occur. The operation and maintenance manual must include specification of equipment and recommended maintenance practices of that equipment as specified by the</w:t>
      </w:r>
      <w:r>
        <w:rPr>
          <w:spacing w:val="-1"/>
          <w:sz w:val="22"/>
        </w:rPr>
        <w:t> </w:t>
      </w:r>
      <w:r>
        <w:rPr>
          <w:sz w:val="22"/>
        </w:rPr>
        <w:t>manufacturers.</w:t>
      </w:r>
    </w:p>
    <w:p>
      <w:pPr>
        <w:pStyle w:val="BodyText"/>
      </w:pPr>
    </w:p>
    <w:p>
      <w:pPr>
        <w:pStyle w:val="ListParagraph"/>
        <w:numPr>
          <w:ilvl w:val="2"/>
          <w:numId w:val="1"/>
        </w:numPr>
        <w:tabs>
          <w:tab w:pos="1372" w:val="left" w:leader="none"/>
        </w:tabs>
        <w:spacing w:line="240" w:lineRule="auto" w:before="0" w:after="0"/>
        <w:ind w:left="1372" w:right="261" w:hanging="577"/>
        <w:jc w:val="both"/>
        <w:rPr>
          <w:sz w:val="22"/>
        </w:rPr>
      </w:pPr>
      <w:r>
        <w:rPr>
          <w:sz w:val="22"/>
        </w:rPr>
        <w:t>Prevention of rust and corrosion by application of paint, protective coatings,</w:t>
      </w:r>
      <w:r>
        <w:rPr>
          <w:spacing w:val="-18"/>
          <w:sz w:val="22"/>
        </w:rPr>
        <w:t> </w:t>
      </w:r>
      <w:r>
        <w:rPr>
          <w:sz w:val="22"/>
        </w:rPr>
        <w:t>cathodic protection, or other treatment capable of prolonging the useful life of the</w:t>
      </w:r>
      <w:r>
        <w:rPr>
          <w:spacing w:val="-9"/>
          <w:sz w:val="22"/>
        </w:rPr>
        <w:t> </w:t>
      </w:r>
      <w:r>
        <w:rPr>
          <w:sz w:val="22"/>
        </w:rPr>
        <w:t>system.</w:t>
      </w:r>
    </w:p>
    <w:p>
      <w:pPr>
        <w:pStyle w:val="BodyText"/>
        <w:spacing w:before="11"/>
        <w:rPr>
          <w:sz w:val="21"/>
        </w:rPr>
      </w:pPr>
    </w:p>
    <w:p>
      <w:pPr>
        <w:pStyle w:val="ListParagraph"/>
        <w:numPr>
          <w:ilvl w:val="2"/>
          <w:numId w:val="1"/>
        </w:numPr>
        <w:tabs>
          <w:tab w:pos="1372" w:val="left" w:leader="none"/>
        </w:tabs>
        <w:spacing w:line="240" w:lineRule="auto" w:before="0" w:after="0"/>
        <w:ind w:left="1372" w:right="257" w:hanging="577"/>
        <w:jc w:val="both"/>
        <w:rPr>
          <w:sz w:val="22"/>
        </w:rPr>
      </w:pPr>
      <w:r>
        <w:rPr>
          <w:sz w:val="22"/>
        </w:rPr>
        <w:t>Maintaining a system of records for the owner’s annual review of the capability of the source of supply, treatment, storage, and distribution facilities to provide for future service demands both short-term and long-term (2 and 10 year</w:t>
      </w:r>
      <w:r>
        <w:rPr>
          <w:spacing w:val="-6"/>
          <w:sz w:val="22"/>
        </w:rPr>
        <w:t> </w:t>
      </w:r>
      <w:r>
        <w:rPr>
          <w:sz w:val="22"/>
        </w:rPr>
        <w:t>plans);</w:t>
      </w:r>
    </w:p>
    <w:p>
      <w:pPr>
        <w:pStyle w:val="BodyText"/>
        <w:spacing w:before="11"/>
        <w:rPr>
          <w:sz w:val="21"/>
        </w:rPr>
      </w:pPr>
    </w:p>
    <w:p>
      <w:pPr>
        <w:pStyle w:val="ListParagraph"/>
        <w:numPr>
          <w:ilvl w:val="2"/>
          <w:numId w:val="1"/>
        </w:numPr>
        <w:tabs>
          <w:tab w:pos="1372" w:val="left" w:leader="none"/>
        </w:tabs>
        <w:spacing w:line="240" w:lineRule="auto" w:before="0" w:after="0"/>
        <w:ind w:left="1371" w:right="257" w:hanging="576"/>
        <w:jc w:val="both"/>
        <w:rPr>
          <w:sz w:val="22"/>
        </w:rPr>
      </w:pPr>
      <w:r>
        <w:rPr>
          <w:sz w:val="22"/>
        </w:rPr>
        <w:t>Take all available action as necessary to protect the system and its components from encroachments which are likely hazards to the safety of the drinking water quality, or which could have a substantial impact on the system pressure or economies delivered by the system. Such action includes the adoption of ordinances, regulations, contracts, or other enforceable instruments necessary to ensure adequate protection from such encroachments. This may include issues such as zoning, water rights, condemnation, land purchases, easements, abandonment of old wells, and establishing lakes, lagoons, drainage ways, special use areas, and sanitary and water</w:t>
      </w:r>
      <w:r>
        <w:rPr>
          <w:spacing w:val="-2"/>
          <w:sz w:val="22"/>
        </w:rPr>
        <w:t> </w:t>
      </w:r>
      <w:r>
        <w:rPr>
          <w:sz w:val="22"/>
        </w:rPr>
        <w:t>districts.</w:t>
      </w:r>
    </w:p>
    <w:p>
      <w:pPr>
        <w:pStyle w:val="BodyText"/>
      </w:pPr>
    </w:p>
    <w:p>
      <w:pPr>
        <w:pStyle w:val="ListParagraph"/>
        <w:numPr>
          <w:ilvl w:val="2"/>
          <w:numId w:val="1"/>
        </w:numPr>
        <w:tabs>
          <w:tab w:pos="1372" w:val="left" w:leader="none"/>
        </w:tabs>
        <w:spacing w:line="240" w:lineRule="auto" w:before="0" w:after="0"/>
        <w:ind w:left="1372" w:right="260" w:hanging="577"/>
        <w:jc w:val="both"/>
        <w:rPr>
          <w:sz w:val="22"/>
        </w:rPr>
      </w:pPr>
      <w:r>
        <w:rPr>
          <w:sz w:val="22"/>
        </w:rPr>
        <w:t>Have arrangements made for obtaining disinfection equipment to apply emergency disinfection within 24 hours of an incident that potentially impacts the microbiological quality of the drinking</w:t>
      </w:r>
      <w:r>
        <w:rPr>
          <w:spacing w:val="-1"/>
          <w:sz w:val="22"/>
        </w:rPr>
        <w:t> </w:t>
      </w:r>
      <w:r>
        <w:rPr>
          <w:sz w:val="22"/>
        </w:rPr>
        <w:t>water.</w:t>
      </w:r>
    </w:p>
    <w:p>
      <w:pPr>
        <w:pStyle w:val="BodyText"/>
        <w:spacing w:before="1"/>
      </w:pPr>
    </w:p>
    <w:p>
      <w:pPr>
        <w:pStyle w:val="ListParagraph"/>
        <w:numPr>
          <w:ilvl w:val="2"/>
          <w:numId w:val="1"/>
        </w:numPr>
        <w:tabs>
          <w:tab w:pos="1372" w:val="left" w:leader="none"/>
        </w:tabs>
        <w:spacing w:line="240" w:lineRule="auto" w:before="0" w:after="0"/>
        <w:ind w:left="1372" w:right="258" w:hanging="577"/>
        <w:jc w:val="both"/>
        <w:rPr>
          <w:sz w:val="22"/>
        </w:rPr>
      </w:pPr>
      <w:r>
        <w:rPr>
          <w:sz w:val="22"/>
        </w:rPr>
        <w:t>If the system disinfects, have available equipment for accurate measurement of disinfectant</w:t>
      </w:r>
      <w:r>
        <w:rPr>
          <w:spacing w:val="-1"/>
          <w:sz w:val="22"/>
        </w:rPr>
        <w:t> </w:t>
      </w:r>
      <w:r>
        <w:rPr>
          <w:sz w:val="22"/>
        </w:rPr>
        <w:t>residual.</w:t>
      </w:r>
    </w:p>
    <w:p>
      <w:pPr>
        <w:pStyle w:val="BodyText"/>
        <w:spacing w:before="11"/>
        <w:rPr>
          <w:sz w:val="21"/>
        </w:rPr>
      </w:pPr>
    </w:p>
    <w:p>
      <w:pPr>
        <w:pStyle w:val="ListParagraph"/>
        <w:numPr>
          <w:ilvl w:val="1"/>
          <w:numId w:val="1"/>
        </w:numPr>
        <w:tabs>
          <w:tab w:pos="1027" w:val="left" w:leader="none"/>
        </w:tabs>
        <w:spacing w:line="240" w:lineRule="auto" w:before="0" w:after="0"/>
        <w:ind w:left="219" w:right="258" w:firstLine="0"/>
        <w:jc w:val="both"/>
        <w:rPr>
          <w:sz w:val="22"/>
        </w:rPr>
      </w:pPr>
      <w:r>
        <w:rPr>
          <w:sz w:val="22"/>
          <w:u w:val="single"/>
        </w:rPr>
        <w:t>WELLS AND PUMPING FACILITIES</w:t>
      </w:r>
      <w:r>
        <w:rPr>
          <w:sz w:val="22"/>
        </w:rPr>
        <w:t>: All NTNC public water systems must comply with the first four of the following items. All community public water systems must comply with all the following</w:t>
      </w:r>
      <w:r>
        <w:rPr>
          <w:spacing w:val="-1"/>
          <w:sz w:val="22"/>
        </w:rPr>
        <w:t> </w:t>
      </w:r>
      <w:r>
        <w:rPr>
          <w:sz w:val="22"/>
        </w:rPr>
        <w:t>items.</w:t>
      </w:r>
    </w:p>
    <w:p>
      <w:pPr>
        <w:pStyle w:val="BodyText"/>
        <w:spacing w:before="11"/>
        <w:rPr>
          <w:sz w:val="21"/>
        </w:rPr>
      </w:pPr>
    </w:p>
    <w:p>
      <w:pPr>
        <w:pStyle w:val="ListParagraph"/>
        <w:numPr>
          <w:ilvl w:val="2"/>
          <w:numId w:val="1"/>
        </w:numPr>
        <w:tabs>
          <w:tab w:pos="1371" w:val="left" w:leader="none"/>
          <w:tab w:pos="1372" w:val="left" w:leader="none"/>
        </w:tabs>
        <w:spacing w:line="240" w:lineRule="auto" w:before="0" w:after="0"/>
        <w:ind w:left="1371" w:right="0" w:hanging="576"/>
        <w:jc w:val="left"/>
        <w:rPr>
          <w:sz w:val="22"/>
        </w:rPr>
      </w:pPr>
      <w:r>
        <w:rPr>
          <w:sz w:val="22"/>
        </w:rPr>
        <w:t>Maintain a sanitary seal on each</w:t>
      </w:r>
      <w:r>
        <w:rPr>
          <w:spacing w:val="-1"/>
          <w:sz w:val="22"/>
        </w:rPr>
        <w:t> </w:t>
      </w:r>
      <w:r>
        <w:rPr>
          <w:sz w:val="22"/>
        </w:rPr>
        <w:t>wellhead.</w:t>
      </w:r>
    </w:p>
    <w:p>
      <w:pPr>
        <w:pStyle w:val="ListParagraph"/>
        <w:numPr>
          <w:ilvl w:val="2"/>
          <w:numId w:val="1"/>
        </w:numPr>
        <w:tabs>
          <w:tab w:pos="1370" w:val="left" w:leader="none"/>
          <w:tab w:pos="1371" w:val="left" w:leader="none"/>
        </w:tabs>
        <w:spacing w:line="240" w:lineRule="auto" w:before="0" w:after="0"/>
        <w:ind w:left="1370" w:right="0" w:hanging="575"/>
        <w:jc w:val="left"/>
        <w:rPr>
          <w:sz w:val="22"/>
        </w:rPr>
      </w:pPr>
      <w:r>
        <w:rPr>
          <w:sz w:val="22"/>
        </w:rPr>
        <w:t>Seal</w:t>
      </w:r>
      <w:r>
        <w:rPr>
          <w:spacing w:val="-8"/>
          <w:sz w:val="22"/>
        </w:rPr>
        <w:t> </w:t>
      </w:r>
      <w:r>
        <w:rPr>
          <w:sz w:val="22"/>
        </w:rPr>
        <w:t>cracks</w:t>
      </w:r>
      <w:r>
        <w:rPr>
          <w:spacing w:val="-8"/>
          <w:sz w:val="22"/>
        </w:rPr>
        <w:t> </w:t>
      </w:r>
      <w:r>
        <w:rPr>
          <w:sz w:val="22"/>
        </w:rPr>
        <w:t>and</w:t>
      </w:r>
      <w:r>
        <w:rPr>
          <w:spacing w:val="-8"/>
          <w:sz w:val="22"/>
        </w:rPr>
        <w:t> </w:t>
      </w:r>
      <w:r>
        <w:rPr>
          <w:sz w:val="22"/>
        </w:rPr>
        <w:t>crevices</w:t>
      </w:r>
      <w:r>
        <w:rPr>
          <w:spacing w:val="-9"/>
          <w:sz w:val="22"/>
        </w:rPr>
        <w:t> </w:t>
      </w:r>
      <w:r>
        <w:rPr>
          <w:sz w:val="22"/>
        </w:rPr>
        <w:t>to</w:t>
      </w:r>
      <w:r>
        <w:rPr>
          <w:spacing w:val="-7"/>
          <w:sz w:val="22"/>
        </w:rPr>
        <w:t> </w:t>
      </w:r>
      <w:r>
        <w:rPr>
          <w:sz w:val="22"/>
        </w:rPr>
        <w:t>prevent</w:t>
      </w:r>
      <w:r>
        <w:rPr>
          <w:spacing w:val="-8"/>
          <w:sz w:val="22"/>
        </w:rPr>
        <w:t> </w:t>
      </w:r>
      <w:r>
        <w:rPr>
          <w:sz w:val="22"/>
        </w:rPr>
        <w:t>entry</w:t>
      </w:r>
      <w:r>
        <w:rPr>
          <w:spacing w:val="-8"/>
          <w:sz w:val="22"/>
        </w:rPr>
        <w:t> </w:t>
      </w:r>
      <w:r>
        <w:rPr>
          <w:sz w:val="22"/>
        </w:rPr>
        <w:t>of</w:t>
      </w:r>
      <w:r>
        <w:rPr>
          <w:spacing w:val="-8"/>
          <w:sz w:val="22"/>
        </w:rPr>
        <w:t> </w:t>
      </w:r>
      <w:r>
        <w:rPr>
          <w:sz w:val="22"/>
        </w:rPr>
        <w:t>vermin,</w:t>
      </w:r>
      <w:r>
        <w:rPr>
          <w:spacing w:val="-7"/>
          <w:sz w:val="22"/>
        </w:rPr>
        <w:t> </w:t>
      </w:r>
      <w:r>
        <w:rPr>
          <w:sz w:val="22"/>
        </w:rPr>
        <w:t>flooding,</w:t>
      </w:r>
      <w:r>
        <w:rPr>
          <w:spacing w:val="-7"/>
          <w:sz w:val="22"/>
        </w:rPr>
        <w:t> </w:t>
      </w:r>
      <w:r>
        <w:rPr>
          <w:sz w:val="22"/>
        </w:rPr>
        <w:t>or</w:t>
      </w:r>
      <w:r>
        <w:rPr>
          <w:spacing w:val="-8"/>
          <w:sz w:val="22"/>
        </w:rPr>
        <w:t> </w:t>
      </w:r>
      <w:r>
        <w:rPr>
          <w:sz w:val="22"/>
        </w:rPr>
        <w:t>other</w:t>
      </w:r>
      <w:r>
        <w:rPr>
          <w:spacing w:val="-8"/>
          <w:sz w:val="22"/>
        </w:rPr>
        <w:t> </w:t>
      </w:r>
      <w:r>
        <w:rPr>
          <w:sz w:val="22"/>
        </w:rPr>
        <w:t>contaminants.</w:t>
      </w:r>
    </w:p>
    <w:p>
      <w:pPr>
        <w:pStyle w:val="BodyText"/>
      </w:pPr>
    </w:p>
    <w:p>
      <w:pPr>
        <w:pStyle w:val="ListParagraph"/>
        <w:numPr>
          <w:ilvl w:val="2"/>
          <w:numId w:val="1"/>
        </w:numPr>
        <w:tabs>
          <w:tab w:pos="1371" w:val="left" w:leader="none"/>
          <w:tab w:pos="1372" w:val="left" w:leader="none"/>
        </w:tabs>
        <w:spacing w:line="240" w:lineRule="auto" w:before="1" w:after="0"/>
        <w:ind w:left="1372" w:right="259" w:hanging="577"/>
        <w:jc w:val="left"/>
        <w:rPr>
          <w:sz w:val="22"/>
        </w:rPr>
      </w:pPr>
      <w:r>
        <w:rPr>
          <w:sz w:val="22"/>
        </w:rPr>
        <w:t>Maintain down-turned well casing vents, and where applicable, air release/vacuum relief valves, with 24-mesh corrosion resistant</w:t>
      </w:r>
      <w:r>
        <w:rPr>
          <w:spacing w:val="-3"/>
          <w:sz w:val="22"/>
        </w:rPr>
        <w:t> </w:t>
      </w:r>
      <w:r>
        <w:rPr>
          <w:sz w:val="22"/>
        </w:rPr>
        <w:t>screens.</w:t>
      </w:r>
    </w:p>
    <w:p>
      <w:pPr>
        <w:pStyle w:val="ListParagraph"/>
        <w:numPr>
          <w:ilvl w:val="2"/>
          <w:numId w:val="1"/>
        </w:numPr>
        <w:tabs>
          <w:tab w:pos="1371" w:val="left" w:leader="none"/>
          <w:tab w:pos="1372" w:val="left" w:leader="none"/>
        </w:tabs>
        <w:spacing w:line="252" w:lineRule="exact" w:before="0" w:after="0"/>
        <w:ind w:left="1371" w:right="0" w:hanging="576"/>
        <w:jc w:val="left"/>
        <w:rPr>
          <w:sz w:val="22"/>
        </w:rPr>
      </w:pPr>
      <w:r>
        <w:rPr>
          <w:sz w:val="22"/>
        </w:rPr>
        <w:t>Tightly seal all penetrations into the upper terminus of the well</w:t>
      </w:r>
      <w:r>
        <w:rPr>
          <w:spacing w:val="-5"/>
          <w:sz w:val="22"/>
        </w:rPr>
        <w:t> </w:t>
      </w:r>
      <w:r>
        <w:rPr>
          <w:sz w:val="22"/>
        </w:rPr>
        <w:t>casing.</w:t>
      </w:r>
    </w:p>
    <w:p>
      <w:pPr>
        <w:pStyle w:val="ListParagraph"/>
        <w:numPr>
          <w:ilvl w:val="2"/>
          <w:numId w:val="1"/>
        </w:numPr>
        <w:tabs>
          <w:tab w:pos="1371" w:val="left" w:leader="none"/>
          <w:tab w:pos="1372" w:val="left" w:leader="none"/>
        </w:tabs>
        <w:spacing w:line="252" w:lineRule="exact" w:before="0" w:after="0"/>
        <w:ind w:left="1371" w:right="0" w:hanging="576"/>
        <w:jc w:val="left"/>
        <w:rPr>
          <w:sz w:val="22"/>
        </w:rPr>
      </w:pPr>
      <w:r>
        <w:rPr>
          <w:sz w:val="22"/>
        </w:rPr>
        <w:t>Maintain a means to pump each well to</w:t>
      </w:r>
      <w:r>
        <w:rPr>
          <w:spacing w:val="-1"/>
          <w:sz w:val="22"/>
        </w:rPr>
        <w:t> </w:t>
      </w:r>
      <w:r>
        <w:rPr>
          <w:sz w:val="22"/>
        </w:rPr>
        <w:t>waste.</w:t>
      </w:r>
    </w:p>
    <w:p>
      <w:pPr>
        <w:pStyle w:val="ListParagraph"/>
        <w:numPr>
          <w:ilvl w:val="2"/>
          <w:numId w:val="1"/>
        </w:numPr>
        <w:tabs>
          <w:tab w:pos="1372" w:val="left" w:leader="none"/>
        </w:tabs>
        <w:spacing w:line="240" w:lineRule="auto" w:before="0" w:after="0"/>
        <w:ind w:left="1372" w:right="263" w:hanging="577"/>
        <w:jc w:val="both"/>
        <w:rPr>
          <w:sz w:val="22"/>
        </w:rPr>
      </w:pPr>
      <w:r>
        <w:rPr>
          <w:sz w:val="22"/>
        </w:rPr>
        <w:t>Provide a labeled, dedicated electrical outlet, in each appropriate location for chemical feed</w:t>
      </w:r>
      <w:r>
        <w:rPr>
          <w:spacing w:val="-1"/>
          <w:sz w:val="22"/>
        </w:rPr>
        <w:t> </w:t>
      </w:r>
      <w:r>
        <w:rPr>
          <w:sz w:val="22"/>
        </w:rPr>
        <w:t>equipment.</w:t>
      </w:r>
    </w:p>
    <w:p>
      <w:pPr>
        <w:pStyle w:val="ListParagraph"/>
        <w:numPr>
          <w:ilvl w:val="2"/>
          <w:numId w:val="1"/>
        </w:numPr>
        <w:tabs>
          <w:tab w:pos="1372" w:val="left" w:leader="none"/>
        </w:tabs>
        <w:spacing w:line="240" w:lineRule="auto" w:before="1" w:after="0"/>
        <w:ind w:left="1372" w:right="259" w:hanging="577"/>
        <w:jc w:val="both"/>
        <w:rPr>
          <w:sz w:val="22"/>
        </w:rPr>
      </w:pPr>
      <w:r>
        <w:rPr>
          <w:sz w:val="22"/>
        </w:rPr>
        <w:t>Have a chemical tap available on the finished water discharge line located downstream from the check</w:t>
      </w:r>
      <w:r>
        <w:rPr>
          <w:spacing w:val="-1"/>
          <w:sz w:val="22"/>
        </w:rPr>
        <w:t> </w:t>
      </w:r>
      <w:r>
        <w:rPr>
          <w:sz w:val="22"/>
        </w:rPr>
        <w:t>valve.</w:t>
      </w:r>
    </w:p>
    <w:p>
      <w:pPr>
        <w:pStyle w:val="ListParagraph"/>
        <w:numPr>
          <w:ilvl w:val="2"/>
          <w:numId w:val="1"/>
        </w:numPr>
        <w:tabs>
          <w:tab w:pos="1372" w:val="left" w:leader="none"/>
        </w:tabs>
        <w:spacing w:line="240" w:lineRule="auto" w:before="0" w:after="0"/>
        <w:ind w:left="1371" w:right="257" w:hanging="576"/>
        <w:jc w:val="both"/>
        <w:rPr>
          <w:sz w:val="22"/>
        </w:rPr>
      </w:pPr>
      <w:r>
        <w:rPr>
          <w:sz w:val="22"/>
        </w:rPr>
        <w:t>For systems that are required to disinfect on a continuous basis and have treatment facilities that are not staffed 24 hours per day, the system must provide a means by which a disinfectant is applied accurately on a continuous basis. This does</w:t>
      </w:r>
      <w:r>
        <w:rPr>
          <w:spacing w:val="33"/>
          <w:sz w:val="22"/>
        </w:rPr>
        <w:t> </w:t>
      </w:r>
      <w:r>
        <w:rPr>
          <w:sz w:val="22"/>
        </w:rPr>
        <w:t>not</w:t>
      </w:r>
    </w:p>
    <w:p>
      <w:pPr>
        <w:spacing w:after="0" w:line="240" w:lineRule="auto"/>
        <w:jc w:val="both"/>
        <w:rPr>
          <w:sz w:val="22"/>
        </w:rPr>
        <w:sectPr>
          <w:pgSz w:w="12240" w:h="15840"/>
          <w:pgMar w:header="725" w:footer="744" w:top="1560" w:bottom="940" w:left="1220" w:right="1180"/>
        </w:sectPr>
      </w:pPr>
    </w:p>
    <w:p>
      <w:pPr>
        <w:pStyle w:val="BodyText"/>
        <w:spacing w:before="155"/>
        <w:ind w:left="1372" w:right="258"/>
        <w:jc w:val="both"/>
      </w:pPr>
      <w:r>
        <w:rPr/>
        <w:t>apply to systems under an Administrative Order that require chlorination for only six months.</w:t>
      </w:r>
    </w:p>
    <w:p>
      <w:pPr>
        <w:pStyle w:val="ListParagraph"/>
        <w:numPr>
          <w:ilvl w:val="2"/>
          <w:numId w:val="1"/>
        </w:numPr>
        <w:tabs>
          <w:tab w:pos="1372" w:val="left" w:leader="none"/>
        </w:tabs>
        <w:spacing w:line="240" w:lineRule="auto" w:before="0" w:after="0"/>
        <w:ind w:left="1372" w:right="258" w:hanging="577"/>
        <w:jc w:val="both"/>
        <w:rPr>
          <w:sz w:val="22"/>
        </w:rPr>
      </w:pPr>
      <w:r>
        <w:rPr>
          <w:sz w:val="22"/>
        </w:rPr>
        <w:t>Record accurate measurement of gallons of water pumped per minute (gpm) and the time pumped or total gallons pumped, for each well not less than once per</w:t>
      </w:r>
      <w:r>
        <w:rPr>
          <w:spacing w:val="-15"/>
          <w:sz w:val="22"/>
        </w:rPr>
        <w:t> </w:t>
      </w:r>
      <w:r>
        <w:rPr>
          <w:sz w:val="22"/>
        </w:rPr>
        <w:t>week.</w:t>
      </w:r>
    </w:p>
    <w:p>
      <w:pPr>
        <w:pStyle w:val="ListParagraph"/>
        <w:numPr>
          <w:ilvl w:val="2"/>
          <w:numId w:val="1"/>
        </w:numPr>
        <w:tabs>
          <w:tab w:pos="1372" w:val="left" w:leader="none"/>
        </w:tabs>
        <w:spacing w:line="240" w:lineRule="auto" w:before="0" w:after="0"/>
        <w:ind w:left="1372" w:right="256" w:hanging="577"/>
        <w:jc w:val="both"/>
        <w:rPr>
          <w:sz w:val="22"/>
        </w:rPr>
      </w:pPr>
      <w:r>
        <w:rPr>
          <w:sz w:val="22"/>
        </w:rPr>
        <w:t>Measure and record static water levels and pumping water levels, and calculate available drawdown in each active well at a frequency of no less than once every three months from October 1 through April 30 of each year, and at a frequency of no less than once per month from May 1 through September 30 of each year. Static and pumping levels must be expressed as the distance in feet from the measuring point at the upper terminus of the well to the water level in the well. Available drawdown must be expressed as the distance in feet between the static water level and the top of the well screen or pump intake whichever is located nearer to the static water</w:t>
      </w:r>
      <w:r>
        <w:rPr>
          <w:spacing w:val="-1"/>
          <w:sz w:val="22"/>
        </w:rPr>
        <w:t> </w:t>
      </w:r>
      <w:r>
        <w:rPr>
          <w:sz w:val="22"/>
        </w:rPr>
        <w:t>level.</w:t>
      </w:r>
    </w:p>
    <w:p>
      <w:pPr>
        <w:pStyle w:val="ListParagraph"/>
        <w:numPr>
          <w:ilvl w:val="2"/>
          <w:numId w:val="1"/>
        </w:numPr>
        <w:tabs>
          <w:tab w:pos="1372" w:val="left" w:leader="none"/>
        </w:tabs>
        <w:spacing w:line="240" w:lineRule="auto" w:before="0" w:after="0"/>
        <w:ind w:left="1371" w:right="259" w:hanging="576"/>
        <w:jc w:val="both"/>
        <w:rPr>
          <w:sz w:val="22"/>
        </w:rPr>
      </w:pPr>
      <w:r>
        <w:rPr>
          <w:sz w:val="22"/>
        </w:rPr>
        <w:t>Have a readily accessible auxiliary power source to provide a supply of safe drinking water for emergency use within 24</w:t>
      </w:r>
      <w:r>
        <w:rPr>
          <w:spacing w:val="-1"/>
          <w:sz w:val="22"/>
        </w:rPr>
        <w:t> </w:t>
      </w:r>
      <w:r>
        <w:rPr>
          <w:sz w:val="22"/>
        </w:rPr>
        <w:t>hours.</w:t>
      </w:r>
    </w:p>
    <w:p>
      <w:pPr>
        <w:pStyle w:val="ListParagraph"/>
        <w:numPr>
          <w:ilvl w:val="2"/>
          <w:numId w:val="1"/>
        </w:numPr>
        <w:tabs>
          <w:tab w:pos="1372" w:val="left" w:leader="none"/>
        </w:tabs>
        <w:spacing w:line="240" w:lineRule="auto" w:before="0" w:after="0"/>
        <w:ind w:left="1372" w:right="258" w:hanging="577"/>
        <w:jc w:val="both"/>
        <w:rPr>
          <w:sz w:val="22"/>
        </w:rPr>
      </w:pPr>
      <w:r>
        <w:rPr>
          <w:sz w:val="22"/>
        </w:rPr>
        <w:t>Provide and maintain on the premises signage for emergencies and chemical hazards in accordance with 179 NAC 22 Attachment</w:t>
      </w:r>
      <w:r>
        <w:rPr>
          <w:spacing w:val="-3"/>
          <w:sz w:val="22"/>
        </w:rPr>
        <w:t> </w:t>
      </w:r>
      <w:r>
        <w:rPr>
          <w:sz w:val="22"/>
        </w:rPr>
        <w:t>1.</w:t>
      </w:r>
    </w:p>
    <w:p>
      <w:pPr>
        <w:pStyle w:val="ListParagraph"/>
        <w:numPr>
          <w:ilvl w:val="2"/>
          <w:numId w:val="1"/>
        </w:numPr>
        <w:tabs>
          <w:tab w:pos="1372" w:val="left" w:leader="none"/>
        </w:tabs>
        <w:spacing w:line="240" w:lineRule="auto" w:before="0" w:after="0"/>
        <w:ind w:left="1372" w:right="259" w:hanging="577"/>
        <w:jc w:val="both"/>
        <w:rPr>
          <w:sz w:val="22"/>
        </w:rPr>
      </w:pPr>
      <w:r>
        <w:rPr>
          <w:sz w:val="22"/>
        </w:rPr>
        <w:t>Maintain clean well houses and pumping facilities for the purpose of producing safe drinking water with the emphasis on easy access to those system components requiring periodic</w:t>
      </w:r>
      <w:r>
        <w:rPr>
          <w:spacing w:val="-1"/>
          <w:sz w:val="22"/>
        </w:rPr>
        <w:t> </w:t>
      </w:r>
      <w:r>
        <w:rPr>
          <w:sz w:val="22"/>
        </w:rPr>
        <w:t>attention.</w:t>
      </w:r>
    </w:p>
    <w:p>
      <w:pPr>
        <w:pStyle w:val="BodyText"/>
      </w:pPr>
    </w:p>
    <w:p>
      <w:pPr>
        <w:pStyle w:val="ListParagraph"/>
        <w:numPr>
          <w:ilvl w:val="1"/>
          <w:numId w:val="1"/>
        </w:numPr>
        <w:tabs>
          <w:tab w:pos="1028" w:val="left" w:leader="none"/>
        </w:tabs>
        <w:spacing w:line="240" w:lineRule="auto" w:before="0" w:after="0"/>
        <w:ind w:left="1027" w:right="0" w:hanging="808"/>
        <w:jc w:val="left"/>
        <w:rPr>
          <w:sz w:val="22"/>
        </w:rPr>
      </w:pPr>
      <w:r>
        <w:rPr>
          <w:sz w:val="22"/>
          <w:u w:val="single"/>
        </w:rPr>
        <w:t>DISTRIBUTION SYSTEMS</w:t>
      </w:r>
      <w:r>
        <w:rPr>
          <w:sz w:val="22"/>
        </w:rPr>
        <w:t>: All community and NTNC public water systems</w:t>
      </w:r>
      <w:r>
        <w:rPr>
          <w:spacing w:val="-7"/>
          <w:sz w:val="22"/>
        </w:rPr>
        <w:t> </w:t>
      </w:r>
      <w:r>
        <w:rPr>
          <w:sz w:val="22"/>
        </w:rPr>
        <w:t>must:</w:t>
      </w:r>
    </w:p>
    <w:p>
      <w:pPr>
        <w:pStyle w:val="BodyText"/>
        <w:rPr>
          <w:sz w:val="14"/>
        </w:rPr>
      </w:pPr>
    </w:p>
    <w:p>
      <w:pPr>
        <w:pStyle w:val="ListParagraph"/>
        <w:numPr>
          <w:ilvl w:val="2"/>
          <w:numId w:val="1"/>
        </w:numPr>
        <w:tabs>
          <w:tab w:pos="1372" w:val="left" w:leader="none"/>
        </w:tabs>
        <w:spacing w:line="240" w:lineRule="auto" w:before="92" w:after="0"/>
        <w:ind w:left="1372" w:right="258" w:hanging="577"/>
        <w:jc w:val="both"/>
        <w:rPr>
          <w:sz w:val="22"/>
        </w:rPr>
      </w:pPr>
      <w:r>
        <w:rPr>
          <w:sz w:val="22"/>
        </w:rPr>
        <w:t>Operate to maintain a minimum positive pressure of 20 psi throughout the distribution system except under extraordinary conditions such as unusual peak fire flow demand or major distribution system</w:t>
      </w:r>
      <w:r>
        <w:rPr>
          <w:spacing w:val="-1"/>
          <w:sz w:val="22"/>
        </w:rPr>
        <w:t> </w:t>
      </w:r>
      <w:r>
        <w:rPr>
          <w:sz w:val="22"/>
        </w:rPr>
        <w:t>breaks.</w:t>
      </w:r>
    </w:p>
    <w:p>
      <w:pPr>
        <w:pStyle w:val="BodyText"/>
      </w:pPr>
    </w:p>
    <w:p>
      <w:pPr>
        <w:pStyle w:val="ListParagraph"/>
        <w:numPr>
          <w:ilvl w:val="2"/>
          <w:numId w:val="1"/>
        </w:numPr>
        <w:tabs>
          <w:tab w:pos="1372" w:val="left" w:leader="none"/>
        </w:tabs>
        <w:spacing w:line="240" w:lineRule="auto" w:before="0" w:after="0"/>
        <w:ind w:left="1372" w:right="258" w:hanging="577"/>
        <w:jc w:val="both"/>
        <w:rPr>
          <w:sz w:val="22"/>
        </w:rPr>
      </w:pPr>
      <w:r>
        <w:rPr>
          <w:sz w:val="22"/>
        </w:rPr>
        <w:t>Maintain an up-to-date map of the distribution system showing locations, sizes and materials of underground lines and</w:t>
      </w:r>
      <w:r>
        <w:rPr>
          <w:spacing w:val="-1"/>
          <w:sz w:val="22"/>
        </w:rPr>
        <w:t> </w:t>
      </w:r>
      <w:r>
        <w:rPr>
          <w:sz w:val="22"/>
        </w:rPr>
        <w:t>appurtenances.</w:t>
      </w:r>
    </w:p>
    <w:p>
      <w:pPr>
        <w:pStyle w:val="BodyText"/>
      </w:pPr>
    </w:p>
    <w:p>
      <w:pPr>
        <w:pStyle w:val="ListParagraph"/>
        <w:numPr>
          <w:ilvl w:val="2"/>
          <w:numId w:val="1"/>
        </w:numPr>
        <w:tabs>
          <w:tab w:pos="1372" w:val="left" w:leader="none"/>
        </w:tabs>
        <w:spacing w:line="240" w:lineRule="auto" w:before="1" w:after="0"/>
        <w:ind w:left="1372" w:right="258" w:hanging="577"/>
        <w:jc w:val="both"/>
        <w:rPr>
          <w:sz w:val="22"/>
        </w:rPr>
      </w:pPr>
      <w:r>
        <w:rPr>
          <w:sz w:val="22"/>
        </w:rPr>
        <w:t>Following a drop in system pressure to less than 20 psi, but maintaining a positive pressure, collect a minimum of two water samples at least 24 hours apart from each affected zone on the sample site plan. All samples must be collected within five working days of the recorded drop in system pressure and submitted for analysis to the Department Laboratory or to a laboratory that has entered into an agreement with the Department pursuant to 179 NAC 3-009. If any samples collected pursuant to the requirements of 179 NAC 22-006 item 3 show the presence of coliform organisms, disinfection procedures must be accomplished in accordance with AWWA Standard C651-99. Alternate disinfection procedures may be used after consultation with and approval by the Director. If used, alternate disinfection procedures must continue until collection of water samples as prescribed in 179 NAC 22-006 item 3 show the complete absence of coliform</w:t>
      </w:r>
      <w:r>
        <w:rPr>
          <w:spacing w:val="-4"/>
          <w:sz w:val="22"/>
        </w:rPr>
        <w:t> </w:t>
      </w:r>
      <w:r>
        <w:rPr>
          <w:sz w:val="22"/>
        </w:rPr>
        <w:t>organisms.</w:t>
      </w:r>
    </w:p>
    <w:p>
      <w:pPr>
        <w:pStyle w:val="BodyText"/>
        <w:spacing w:before="10"/>
        <w:rPr>
          <w:sz w:val="21"/>
        </w:rPr>
      </w:pPr>
    </w:p>
    <w:p>
      <w:pPr>
        <w:pStyle w:val="ListParagraph"/>
        <w:numPr>
          <w:ilvl w:val="2"/>
          <w:numId w:val="1"/>
        </w:numPr>
        <w:tabs>
          <w:tab w:pos="1372" w:val="left" w:leader="none"/>
        </w:tabs>
        <w:spacing w:line="240" w:lineRule="auto" w:before="0" w:after="0"/>
        <w:ind w:left="1372" w:right="257" w:hanging="577"/>
        <w:jc w:val="both"/>
        <w:rPr>
          <w:sz w:val="22"/>
        </w:rPr>
      </w:pPr>
      <w:r>
        <w:rPr>
          <w:sz w:val="22"/>
        </w:rPr>
        <w:t>When system pressure is completely lost, collect a minimum of two sets of five samples from each affected zone on the sample site plan. Each set must be collected at least 24 hours apart. All samples must be collected within five working days of the recorded complete loss in system pressure and submitted for analysis to the Department Laboratory or a laboratory that has entered into an agreement with the Department pursuant to 179 NAC 3-009. If any samples collected pursuant to the requirements of 179 NAC 22-006 item 4 show the presence of</w:t>
      </w:r>
      <w:r>
        <w:rPr>
          <w:spacing w:val="35"/>
          <w:sz w:val="22"/>
        </w:rPr>
        <w:t> </w:t>
      </w:r>
      <w:r>
        <w:rPr>
          <w:sz w:val="22"/>
        </w:rPr>
        <w:t>coliform</w:t>
      </w:r>
    </w:p>
    <w:p>
      <w:pPr>
        <w:spacing w:after="0" w:line="240" w:lineRule="auto"/>
        <w:jc w:val="both"/>
        <w:rPr>
          <w:sz w:val="22"/>
        </w:rPr>
        <w:sectPr>
          <w:pgSz w:w="12240" w:h="15840"/>
          <w:pgMar w:header="725" w:footer="744" w:top="1560" w:bottom="940" w:left="1220" w:right="1180"/>
        </w:sectPr>
      </w:pPr>
    </w:p>
    <w:p>
      <w:pPr>
        <w:pStyle w:val="BodyText"/>
        <w:spacing w:before="155"/>
        <w:ind w:left="1372" w:right="259"/>
        <w:jc w:val="both"/>
      </w:pPr>
      <w:r>
        <w:rPr/>
        <w:t>organisms, disinfection procedures must be accomplished in accordance with AWWA Standard C651-99. Alternate disinfection procedures may be used after consultation with and approval by the Director. If used, emergency disinfection procedures must continue until collection of water samples as prescribed in 179 NAC 22-006 item 4 show the complete absence of coliform</w:t>
      </w:r>
      <w:r>
        <w:rPr>
          <w:spacing w:val="-4"/>
        </w:rPr>
        <w:t> </w:t>
      </w:r>
      <w:r>
        <w:rPr/>
        <w:t>organisms.</w:t>
      </w:r>
    </w:p>
    <w:p>
      <w:pPr>
        <w:pStyle w:val="BodyText"/>
      </w:pPr>
    </w:p>
    <w:p>
      <w:pPr>
        <w:pStyle w:val="ListParagraph"/>
        <w:numPr>
          <w:ilvl w:val="1"/>
          <w:numId w:val="1"/>
        </w:numPr>
        <w:tabs>
          <w:tab w:pos="1097" w:val="left" w:leader="none"/>
        </w:tabs>
        <w:spacing w:line="240" w:lineRule="auto" w:before="0" w:after="0"/>
        <w:ind w:left="796" w:right="258" w:hanging="576"/>
        <w:jc w:val="left"/>
        <w:rPr>
          <w:sz w:val="22"/>
        </w:rPr>
      </w:pPr>
      <w:r>
        <w:rPr>
          <w:sz w:val="22"/>
          <w:u w:val="single"/>
        </w:rPr>
        <w:t>POTABLE WATER STORAGE FACILITIES:</w:t>
      </w:r>
      <w:r>
        <w:rPr>
          <w:sz w:val="22"/>
        </w:rPr>
        <w:t> All community and NTNC public water systems</w:t>
      </w:r>
      <w:r>
        <w:rPr>
          <w:spacing w:val="-1"/>
          <w:sz w:val="22"/>
        </w:rPr>
        <w:t> </w:t>
      </w:r>
      <w:r>
        <w:rPr>
          <w:sz w:val="22"/>
        </w:rPr>
        <w:t>must:</w:t>
      </w:r>
    </w:p>
    <w:p>
      <w:pPr>
        <w:pStyle w:val="BodyText"/>
        <w:spacing w:before="11"/>
        <w:rPr>
          <w:sz w:val="21"/>
        </w:rPr>
      </w:pPr>
    </w:p>
    <w:p>
      <w:pPr>
        <w:pStyle w:val="ListParagraph"/>
        <w:numPr>
          <w:ilvl w:val="2"/>
          <w:numId w:val="1"/>
        </w:numPr>
        <w:tabs>
          <w:tab w:pos="1372" w:val="left" w:leader="none"/>
        </w:tabs>
        <w:spacing w:line="240" w:lineRule="auto" w:before="0" w:after="0"/>
        <w:ind w:left="1372" w:right="259" w:hanging="577"/>
        <w:jc w:val="both"/>
        <w:rPr>
          <w:sz w:val="22"/>
        </w:rPr>
      </w:pPr>
      <w:r>
        <w:rPr>
          <w:sz w:val="22"/>
        </w:rPr>
        <w:t>Inspect, and clean if necessary, water storage facilities equipped for accessibility, no less than once every five</w:t>
      </w:r>
      <w:r>
        <w:rPr>
          <w:spacing w:val="-1"/>
          <w:sz w:val="22"/>
        </w:rPr>
        <w:t> </w:t>
      </w:r>
      <w:r>
        <w:rPr>
          <w:sz w:val="22"/>
        </w:rPr>
        <w:t>years.</w:t>
      </w:r>
    </w:p>
    <w:p>
      <w:pPr>
        <w:pStyle w:val="BodyText"/>
        <w:spacing w:before="1"/>
      </w:pPr>
    </w:p>
    <w:p>
      <w:pPr>
        <w:pStyle w:val="ListParagraph"/>
        <w:numPr>
          <w:ilvl w:val="2"/>
          <w:numId w:val="1"/>
        </w:numPr>
        <w:tabs>
          <w:tab w:pos="1372" w:val="left" w:leader="none"/>
        </w:tabs>
        <w:spacing w:line="240" w:lineRule="auto" w:before="0" w:after="0"/>
        <w:ind w:left="1372" w:right="257" w:hanging="577"/>
        <w:jc w:val="both"/>
        <w:rPr>
          <w:sz w:val="22"/>
        </w:rPr>
      </w:pPr>
      <w:r>
        <w:rPr>
          <w:sz w:val="22"/>
        </w:rPr>
        <w:t>Secure the storage facility by use of locks on access manholes and hatches, and take other necessary precautions to prevent trespassing, vandalism, and</w:t>
      </w:r>
      <w:r>
        <w:rPr>
          <w:spacing w:val="-14"/>
          <w:sz w:val="22"/>
        </w:rPr>
        <w:t> </w:t>
      </w:r>
      <w:r>
        <w:rPr>
          <w:sz w:val="22"/>
        </w:rPr>
        <w:t>sabotage.</w:t>
      </w:r>
    </w:p>
    <w:p>
      <w:pPr>
        <w:pStyle w:val="BodyText"/>
        <w:spacing w:before="10"/>
        <w:rPr>
          <w:sz w:val="21"/>
        </w:rPr>
      </w:pPr>
    </w:p>
    <w:p>
      <w:pPr>
        <w:pStyle w:val="ListParagraph"/>
        <w:numPr>
          <w:ilvl w:val="2"/>
          <w:numId w:val="1"/>
        </w:numPr>
        <w:tabs>
          <w:tab w:pos="1372" w:val="left" w:leader="none"/>
        </w:tabs>
        <w:spacing w:line="240" w:lineRule="auto" w:before="1" w:after="0"/>
        <w:ind w:left="1372" w:right="256" w:hanging="577"/>
        <w:jc w:val="both"/>
        <w:rPr>
          <w:sz w:val="22"/>
        </w:rPr>
      </w:pPr>
      <w:r>
        <w:rPr>
          <w:sz w:val="22"/>
        </w:rPr>
        <w:t>Provide and maintain corrosion resistant screen of an effective mesh size on water storage structure vents. Screen mesh size must be proper for the vent design. Replace when necessary with in-kind</w:t>
      </w:r>
      <w:r>
        <w:rPr>
          <w:spacing w:val="-1"/>
          <w:sz w:val="22"/>
        </w:rPr>
        <w:t> </w:t>
      </w:r>
      <w:r>
        <w:rPr>
          <w:sz w:val="22"/>
        </w:rPr>
        <w:t>screen.</w:t>
      </w:r>
    </w:p>
    <w:p>
      <w:pPr>
        <w:pStyle w:val="BodyText"/>
      </w:pPr>
    </w:p>
    <w:p>
      <w:pPr>
        <w:pStyle w:val="ListParagraph"/>
        <w:numPr>
          <w:ilvl w:val="2"/>
          <w:numId w:val="1"/>
        </w:numPr>
        <w:tabs>
          <w:tab w:pos="1372" w:val="left" w:leader="none"/>
        </w:tabs>
        <w:spacing w:line="240" w:lineRule="auto" w:before="1" w:after="0"/>
        <w:ind w:left="1372" w:right="258" w:hanging="577"/>
        <w:jc w:val="both"/>
        <w:rPr>
          <w:sz w:val="22"/>
        </w:rPr>
      </w:pPr>
      <w:r>
        <w:rPr>
          <w:sz w:val="22"/>
        </w:rPr>
        <w:t>Maintain water tightness, as designed, of walls, floor, and roof to prevent the entrance of nonpotable water, birds, and other contaminant</w:t>
      </w:r>
      <w:r>
        <w:rPr>
          <w:spacing w:val="-5"/>
          <w:sz w:val="22"/>
        </w:rPr>
        <w:t> </w:t>
      </w:r>
      <w:r>
        <w:rPr>
          <w:sz w:val="22"/>
        </w:rPr>
        <w:t>sources.</w:t>
      </w:r>
    </w:p>
    <w:p>
      <w:pPr>
        <w:pStyle w:val="BodyText"/>
        <w:spacing w:before="10"/>
        <w:rPr>
          <w:sz w:val="21"/>
        </w:rPr>
      </w:pPr>
    </w:p>
    <w:p>
      <w:pPr>
        <w:pStyle w:val="ListParagraph"/>
        <w:numPr>
          <w:ilvl w:val="2"/>
          <w:numId w:val="1"/>
        </w:numPr>
        <w:tabs>
          <w:tab w:pos="1372" w:val="left" w:leader="none"/>
        </w:tabs>
        <w:spacing w:line="240" w:lineRule="auto" w:before="1" w:after="0"/>
        <w:ind w:left="1372" w:right="257" w:hanging="577"/>
        <w:jc w:val="both"/>
        <w:rPr>
          <w:sz w:val="22"/>
        </w:rPr>
      </w:pPr>
      <w:r>
        <w:rPr>
          <w:sz w:val="22"/>
        </w:rPr>
        <w:t>Provide and maintain a corrosion resistant screen of effective mesh size and/or a self-closing flap valve installed near or at the termination of all overflow lines on water storage structures. Screen mesh size and flap valves must be proper for the overflow line design. Replace when necessary with in-kind screen and/or flap valve. The termination point of the overflow lines must be maintained so that overflow discharge does not create, or contribute to, an erosion</w:t>
      </w:r>
      <w:r>
        <w:rPr>
          <w:spacing w:val="-4"/>
          <w:sz w:val="22"/>
        </w:rPr>
        <w:t> </w:t>
      </w:r>
      <w:r>
        <w:rPr>
          <w:sz w:val="22"/>
        </w:rPr>
        <w:t>problem.</w:t>
      </w:r>
    </w:p>
    <w:p>
      <w:pPr>
        <w:pStyle w:val="BodyText"/>
      </w:pPr>
    </w:p>
    <w:p>
      <w:pPr>
        <w:pStyle w:val="ListParagraph"/>
        <w:numPr>
          <w:ilvl w:val="1"/>
          <w:numId w:val="1"/>
        </w:numPr>
        <w:tabs>
          <w:tab w:pos="1064" w:val="left" w:leader="none"/>
        </w:tabs>
        <w:spacing w:line="240" w:lineRule="auto" w:before="0" w:after="0"/>
        <w:ind w:left="220" w:right="258" w:firstLine="0"/>
        <w:jc w:val="both"/>
        <w:rPr>
          <w:sz w:val="22"/>
        </w:rPr>
      </w:pPr>
      <w:r>
        <w:rPr>
          <w:sz w:val="22"/>
          <w:u w:val="single"/>
        </w:rPr>
        <w:t>TREATMENT:</w:t>
      </w:r>
      <w:r>
        <w:rPr>
          <w:sz w:val="22"/>
        </w:rPr>
        <w:t> All community and NTNC public water systems that use a process for removal of a primary or secondary contaminant, or apply chemicals for the purpose of conditioning, continuous disinfection, or adjustment of drinking water</w:t>
      </w:r>
      <w:r>
        <w:rPr>
          <w:spacing w:val="-5"/>
          <w:sz w:val="22"/>
        </w:rPr>
        <w:t> </w:t>
      </w:r>
      <w:r>
        <w:rPr>
          <w:sz w:val="22"/>
        </w:rPr>
        <w:t>must:</w:t>
      </w:r>
    </w:p>
    <w:p>
      <w:pPr>
        <w:pStyle w:val="BodyText"/>
        <w:spacing w:before="11"/>
        <w:rPr>
          <w:sz w:val="21"/>
        </w:rPr>
      </w:pPr>
    </w:p>
    <w:p>
      <w:pPr>
        <w:pStyle w:val="ListParagraph"/>
        <w:numPr>
          <w:ilvl w:val="2"/>
          <w:numId w:val="1"/>
        </w:numPr>
        <w:tabs>
          <w:tab w:pos="1372" w:val="left" w:leader="none"/>
        </w:tabs>
        <w:spacing w:line="240" w:lineRule="auto" w:before="0" w:after="0"/>
        <w:ind w:left="1372" w:right="257" w:hanging="577"/>
        <w:jc w:val="both"/>
        <w:rPr>
          <w:sz w:val="22"/>
        </w:rPr>
      </w:pPr>
      <w:r>
        <w:rPr>
          <w:sz w:val="22"/>
        </w:rPr>
        <w:t>Maintain and record accurate measurement of chemical use no less often than five days per</w:t>
      </w:r>
      <w:r>
        <w:rPr>
          <w:spacing w:val="-1"/>
          <w:sz w:val="22"/>
        </w:rPr>
        <w:t> </w:t>
      </w:r>
      <w:r>
        <w:rPr>
          <w:sz w:val="22"/>
        </w:rPr>
        <w:t>week.</w:t>
      </w:r>
    </w:p>
    <w:p>
      <w:pPr>
        <w:pStyle w:val="BodyText"/>
        <w:spacing w:before="11"/>
        <w:rPr>
          <w:sz w:val="21"/>
        </w:rPr>
      </w:pPr>
    </w:p>
    <w:p>
      <w:pPr>
        <w:pStyle w:val="ListParagraph"/>
        <w:numPr>
          <w:ilvl w:val="2"/>
          <w:numId w:val="1"/>
        </w:numPr>
        <w:tabs>
          <w:tab w:pos="1372" w:val="left" w:leader="none"/>
        </w:tabs>
        <w:spacing w:line="240" w:lineRule="auto" w:before="0" w:after="0"/>
        <w:ind w:left="1372" w:right="259" w:hanging="577"/>
        <w:jc w:val="both"/>
        <w:rPr>
          <w:sz w:val="22"/>
        </w:rPr>
      </w:pPr>
      <w:r>
        <w:rPr>
          <w:sz w:val="22"/>
        </w:rPr>
        <w:t>Provide an ammonia solution for use in detecting chlorine leaks when gas chlorination is</w:t>
      </w:r>
      <w:r>
        <w:rPr>
          <w:spacing w:val="-1"/>
          <w:sz w:val="22"/>
        </w:rPr>
        <w:t> </w:t>
      </w:r>
      <w:r>
        <w:rPr>
          <w:sz w:val="22"/>
        </w:rPr>
        <w:t>used,.</w:t>
      </w:r>
    </w:p>
    <w:p>
      <w:pPr>
        <w:pStyle w:val="BodyText"/>
      </w:pPr>
    </w:p>
    <w:p>
      <w:pPr>
        <w:pStyle w:val="ListParagraph"/>
        <w:numPr>
          <w:ilvl w:val="2"/>
          <w:numId w:val="1"/>
        </w:numPr>
        <w:tabs>
          <w:tab w:pos="1372" w:val="left" w:leader="none"/>
        </w:tabs>
        <w:spacing w:line="240" w:lineRule="auto" w:before="1" w:after="0"/>
        <w:ind w:left="1372" w:right="257" w:hanging="577"/>
        <w:jc w:val="both"/>
        <w:rPr>
          <w:sz w:val="22"/>
        </w:rPr>
      </w:pPr>
      <w:r>
        <w:rPr>
          <w:sz w:val="22"/>
        </w:rPr>
        <w:t>Store chemicals in accordance with manufacturer’s recommendations for chemical compatibility.</w:t>
      </w:r>
    </w:p>
    <w:p>
      <w:pPr>
        <w:pStyle w:val="BodyText"/>
        <w:spacing w:before="10"/>
        <w:rPr>
          <w:sz w:val="21"/>
        </w:rPr>
      </w:pPr>
    </w:p>
    <w:p>
      <w:pPr>
        <w:pStyle w:val="ListParagraph"/>
        <w:numPr>
          <w:ilvl w:val="2"/>
          <w:numId w:val="1"/>
        </w:numPr>
        <w:tabs>
          <w:tab w:pos="1372" w:val="left" w:leader="none"/>
        </w:tabs>
        <w:spacing w:line="240" w:lineRule="auto" w:before="1" w:after="0"/>
        <w:ind w:left="1372" w:right="259" w:hanging="577"/>
        <w:jc w:val="both"/>
        <w:rPr>
          <w:sz w:val="22"/>
        </w:rPr>
      </w:pPr>
      <w:r>
        <w:rPr>
          <w:sz w:val="22"/>
        </w:rPr>
        <w:t>Maintain color coding in accordance with the following color scheme, or utilize other identification to easily differentiate between</w:t>
      </w:r>
      <w:r>
        <w:rPr>
          <w:spacing w:val="-2"/>
          <w:sz w:val="22"/>
        </w:rPr>
        <w:t> </w:t>
      </w:r>
      <w:r>
        <w:rPr>
          <w:sz w:val="22"/>
        </w:rPr>
        <w:t>pipes.</w:t>
      </w:r>
    </w:p>
    <w:p>
      <w:pPr>
        <w:spacing w:after="0" w:line="240" w:lineRule="auto"/>
        <w:jc w:val="both"/>
        <w:rPr>
          <w:sz w:val="22"/>
        </w:rPr>
        <w:sectPr>
          <w:pgSz w:w="12240" w:h="15840"/>
          <w:pgMar w:header="725" w:footer="744" w:top="1560" w:bottom="940" w:left="1220" w:right="1180"/>
        </w:sectPr>
      </w:pPr>
    </w:p>
    <w:p>
      <w:pPr>
        <w:pStyle w:val="BodyText"/>
        <w:spacing w:before="6"/>
        <w:rPr>
          <w:sz w:val="27"/>
        </w:rPr>
      </w:pPr>
    </w:p>
    <w:p>
      <w:pPr>
        <w:spacing w:before="93"/>
        <w:ind w:left="2031" w:right="2070" w:firstLine="0"/>
        <w:jc w:val="center"/>
        <w:rPr>
          <w:b/>
          <w:sz w:val="22"/>
        </w:rPr>
      </w:pPr>
      <w:bookmarkStart w:name="Water Lines" w:id="4"/>
      <w:bookmarkEnd w:id="4"/>
      <w:r>
        <w:rPr/>
      </w:r>
      <w:r>
        <w:rPr>
          <w:b/>
          <w:sz w:val="22"/>
          <w:u w:val="thick"/>
        </w:rPr>
        <w:t>Water Lines</w:t>
      </w:r>
    </w:p>
    <w:p>
      <w:pPr>
        <w:pStyle w:val="BodyText"/>
        <w:spacing w:before="10"/>
        <w:rPr>
          <w:b/>
          <w:sz w:val="13"/>
        </w:rPr>
      </w:pPr>
    </w:p>
    <w:p>
      <w:pPr>
        <w:pStyle w:val="BodyText"/>
        <w:tabs>
          <w:tab w:pos="5979" w:val="left" w:leader="none"/>
        </w:tabs>
        <w:spacing w:line="252" w:lineRule="exact" w:before="93"/>
        <w:ind w:left="1945"/>
      </w:pPr>
      <w:r>
        <w:rPr/>
        <w:t>Raw</w:t>
        <w:tab/>
        <w:t>Olive</w:t>
      </w:r>
      <w:r>
        <w:rPr>
          <w:spacing w:val="-1"/>
        </w:rPr>
        <w:t> </w:t>
      </w:r>
      <w:r>
        <w:rPr/>
        <w:t>Green</w:t>
      </w:r>
    </w:p>
    <w:p>
      <w:pPr>
        <w:pStyle w:val="BodyText"/>
        <w:tabs>
          <w:tab w:pos="5979" w:val="left" w:leader="none"/>
        </w:tabs>
        <w:spacing w:line="252" w:lineRule="exact"/>
        <w:ind w:left="1945"/>
      </w:pPr>
      <w:r>
        <w:rPr/>
        <w:t>Settled</w:t>
      </w:r>
      <w:r>
        <w:rPr>
          <w:spacing w:val="-1"/>
        </w:rPr>
        <w:t> </w:t>
      </w:r>
      <w:r>
        <w:rPr/>
        <w:t>or</w:t>
      </w:r>
      <w:r>
        <w:rPr>
          <w:spacing w:val="-1"/>
        </w:rPr>
        <w:t> </w:t>
      </w:r>
      <w:r>
        <w:rPr/>
        <w:t>Clarified</w:t>
        <w:tab/>
        <w:t>Aqua</w:t>
      </w:r>
    </w:p>
    <w:p>
      <w:pPr>
        <w:pStyle w:val="BodyText"/>
        <w:tabs>
          <w:tab w:pos="5980" w:val="left" w:leader="none"/>
        </w:tabs>
        <w:ind w:left="1945"/>
      </w:pPr>
      <w:r>
        <w:rPr/>
        <w:t>Finished</w:t>
      </w:r>
      <w:r>
        <w:rPr>
          <w:spacing w:val="-1"/>
        </w:rPr>
        <w:t> </w:t>
      </w:r>
      <w:r>
        <w:rPr/>
        <w:t>or</w:t>
      </w:r>
      <w:r>
        <w:rPr>
          <w:spacing w:val="-1"/>
        </w:rPr>
        <w:t> </w:t>
      </w:r>
      <w:r>
        <w:rPr/>
        <w:t>Potable</w:t>
        <w:tab/>
        <w:t>Dark Blue</w:t>
      </w:r>
    </w:p>
    <w:p>
      <w:pPr>
        <w:pStyle w:val="BodyText"/>
        <w:spacing w:before="1"/>
      </w:pPr>
    </w:p>
    <w:p>
      <w:pPr>
        <w:spacing w:line="252" w:lineRule="exact" w:before="0"/>
        <w:ind w:left="4092" w:right="0" w:firstLine="0"/>
        <w:jc w:val="left"/>
        <w:rPr>
          <w:b/>
          <w:sz w:val="22"/>
        </w:rPr>
      </w:pPr>
      <w:bookmarkStart w:name="_bookmark0" w:id="5"/>
      <w:bookmarkEnd w:id="5"/>
      <w:r>
        <w:rPr/>
      </w:r>
      <w:bookmarkStart w:name="Chemical Lines" w:id="6"/>
      <w:bookmarkEnd w:id="6"/>
      <w:r>
        <w:rPr/>
      </w:r>
      <w:r>
        <w:rPr>
          <w:b/>
          <w:sz w:val="22"/>
          <w:u w:val="thick"/>
        </w:rPr>
        <w:t>Chemical Lines</w:t>
      </w:r>
    </w:p>
    <w:p>
      <w:pPr>
        <w:pStyle w:val="BodyText"/>
        <w:tabs>
          <w:tab w:pos="5979" w:val="left" w:leader="none"/>
        </w:tabs>
        <w:spacing w:line="252" w:lineRule="exact"/>
        <w:ind w:left="1945"/>
      </w:pPr>
      <w:r>
        <w:rPr/>
        <w:t>Alum or</w:t>
      </w:r>
      <w:r>
        <w:rPr>
          <w:spacing w:val="-2"/>
        </w:rPr>
        <w:t> </w:t>
      </w:r>
      <w:r>
        <w:rPr/>
        <w:t>Primary</w:t>
      </w:r>
      <w:r>
        <w:rPr>
          <w:spacing w:val="-1"/>
        </w:rPr>
        <w:t> </w:t>
      </w:r>
      <w:r>
        <w:rPr/>
        <w:t>Coagulant</w:t>
        <w:tab/>
        <w:t>Orange</w:t>
      </w:r>
    </w:p>
    <w:p>
      <w:pPr>
        <w:pStyle w:val="BodyText"/>
        <w:tabs>
          <w:tab w:pos="5980" w:val="left" w:leader="none"/>
        </w:tabs>
        <w:spacing w:line="252" w:lineRule="exact"/>
        <w:ind w:left="1945"/>
      </w:pPr>
      <w:r>
        <w:rPr/>
        <w:t>Ammonia</w:t>
        <w:tab/>
        <w:t>White</w:t>
      </w:r>
    </w:p>
    <w:p>
      <w:pPr>
        <w:pStyle w:val="BodyText"/>
        <w:tabs>
          <w:tab w:pos="5979" w:val="left" w:leader="none"/>
        </w:tabs>
        <w:spacing w:before="1"/>
        <w:ind w:left="1945"/>
      </w:pPr>
      <w:r>
        <w:rPr/>
        <w:t>Carbon</w:t>
      </w:r>
      <w:r>
        <w:rPr>
          <w:spacing w:val="-1"/>
        </w:rPr>
        <w:t> </w:t>
      </w:r>
      <w:r>
        <w:rPr/>
        <w:t>Slurry</w:t>
        <w:tab/>
        <w:t>Black</w:t>
      </w:r>
    </w:p>
    <w:p>
      <w:pPr>
        <w:pStyle w:val="BodyText"/>
        <w:tabs>
          <w:tab w:pos="5979" w:val="left" w:leader="none"/>
        </w:tabs>
        <w:ind w:left="1945"/>
      </w:pPr>
      <w:r>
        <w:rPr/>
        <w:t>Caustic</w:t>
        <w:tab/>
        <w:t>Yellow with green</w:t>
      </w:r>
      <w:r>
        <w:rPr>
          <w:spacing w:val="-1"/>
        </w:rPr>
        <w:t> </w:t>
      </w:r>
      <w:r>
        <w:rPr/>
        <w:t>band</w:t>
      </w:r>
    </w:p>
    <w:p>
      <w:pPr>
        <w:pStyle w:val="BodyText"/>
        <w:tabs>
          <w:tab w:pos="5979" w:val="left" w:leader="none"/>
        </w:tabs>
        <w:ind w:left="1945"/>
      </w:pPr>
      <w:bookmarkStart w:name="Chlorine (gas and solution)Yellow" w:id="7"/>
      <w:bookmarkEnd w:id="7"/>
      <w:r>
        <w:rPr/>
      </w:r>
      <w:r>
        <w:rPr/>
        <w:t>Chlorine (gas</w:t>
      </w:r>
      <w:r>
        <w:rPr>
          <w:spacing w:val="-3"/>
        </w:rPr>
        <w:t> </w:t>
      </w:r>
      <w:r>
        <w:rPr/>
        <w:t>and</w:t>
      </w:r>
      <w:r>
        <w:rPr>
          <w:spacing w:val="-1"/>
        </w:rPr>
        <w:t> </w:t>
      </w:r>
      <w:r>
        <w:rPr/>
        <w:t>solution)</w:t>
        <w:tab/>
        <w:t>Yellow</w:t>
      </w:r>
    </w:p>
    <w:p>
      <w:pPr>
        <w:pStyle w:val="BodyText"/>
        <w:tabs>
          <w:tab w:pos="5979" w:val="left" w:leader="none"/>
        </w:tabs>
        <w:spacing w:line="252" w:lineRule="exact"/>
        <w:ind w:left="1945"/>
      </w:pPr>
      <w:r>
        <w:rPr/>
        <w:t>Fluoride</w:t>
        <w:tab/>
        <w:t>Light blue with red</w:t>
      </w:r>
      <w:r>
        <w:rPr>
          <w:spacing w:val="-1"/>
        </w:rPr>
        <w:t> </w:t>
      </w:r>
      <w:r>
        <w:rPr/>
        <w:t>band</w:t>
      </w:r>
    </w:p>
    <w:p>
      <w:pPr>
        <w:pStyle w:val="BodyText"/>
        <w:tabs>
          <w:tab w:pos="5980" w:val="left" w:leader="none"/>
        </w:tabs>
        <w:spacing w:line="252" w:lineRule="exact"/>
        <w:ind w:left="1945"/>
      </w:pPr>
      <w:r>
        <w:rPr/>
        <w:t>Lime</w:t>
      </w:r>
      <w:r>
        <w:rPr>
          <w:spacing w:val="-1"/>
        </w:rPr>
        <w:t> </w:t>
      </w:r>
      <w:r>
        <w:rPr/>
        <w:t>Slurry</w:t>
        <w:tab/>
        <w:t>Light green</w:t>
      </w:r>
    </w:p>
    <w:p>
      <w:pPr>
        <w:pStyle w:val="BodyText"/>
        <w:tabs>
          <w:tab w:pos="5980" w:val="left" w:leader="none"/>
        </w:tabs>
        <w:spacing w:before="1"/>
        <w:ind w:left="1945"/>
      </w:pPr>
      <w:r>
        <w:rPr/>
        <w:t>Ozone</w:t>
        <w:tab/>
        <w:t>Yellow with orange</w:t>
      </w:r>
      <w:r>
        <w:rPr>
          <w:spacing w:val="-1"/>
        </w:rPr>
        <w:t> </w:t>
      </w:r>
      <w:r>
        <w:rPr/>
        <w:t>band</w:t>
      </w:r>
    </w:p>
    <w:p>
      <w:pPr>
        <w:pStyle w:val="BodyText"/>
        <w:tabs>
          <w:tab w:pos="5980" w:val="left" w:leader="none"/>
        </w:tabs>
        <w:ind w:left="1945"/>
      </w:pPr>
      <w:r>
        <w:rPr/>
        <w:t>Phosphate</w:t>
      </w:r>
      <w:r>
        <w:rPr>
          <w:spacing w:val="-2"/>
        </w:rPr>
        <w:t> </w:t>
      </w:r>
      <w:r>
        <w:rPr/>
        <w:t>Compounds</w:t>
        <w:tab/>
        <w:t>Light green with red band</w:t>
      </w:r>
    </w:p>
    <w:p>
      <w:pPr>
        <w:pStyle w:val="BodyText"/>
        <w:tabs>
          <w:tab w:pos="5979" w:val="left" w:leader="none"/>
        </w:tabs>
        <w:ind w:left="1945"/>
      </w:pPr>
      <w:r>
        <w:rPr/>
        <w:t>Polymers or</w:t>
      </w:r>
      <w:r>
        <w:rPr>
          <w:spacing w:val="-2"/>
        </w:rPr>
        <w:t> </w:t>
      </w:r>
      <w:r>
        <w:rPr/>
        <w:t>Coagulant</w:t>
      </w:r>
      <w:r>
        <w:rPr>
          <w:spacing w:val="-1"/>
        </w:rPr>
        <w:t> </w:t>
      </w:r>
      <w:r>
        <w:rPr/>
        <w:t>Aids</w:t>
        <w:tab/>
        <w:t>Orange with green</w:t>
      </w:r>
      <w:r>
        <w:rPr>
          <w:spacing w:val="-1"/>
        </w:rPr>
        <w:t> </w:t>
      </w:r>
      <w:r>
        <w:rPr/>
        <w:t>band</w:t>
      </w:r>
    </w:p>
    <w:p>
      <w:pPr>
        <w:pStyle w:val="BodyText"/>
        <w:tabs>
          <w:tab w:pos="5980" w:val="left" w:leader="none"/>
        </w:tabs>
        <w:ind w:left="1945"/>
      </w:pPr>
      <w:r>
        <w:rPr/>
        <w:t>Potassium</w:t>
      </w:r>
      <w:r>
        <w:rPr>
          <w:spacing w:val="-2"/>
        </w:rPr>
        <w:t> </w:t>
      </w:r>
      <w:r>
        <w:rPr/>
        <w:t>Permanganate</w:t>
        <w:tab/>
        <w:t>Violet</w:t>
      </w:r>
    </w:p>
    <w:p>
      <w:pPr>
        <w:pStyle w:val="BodyText"/>
        <w:tabs>
          <w:tab w:pos="5980" w:val="left" w:leader="none"/>
        </w:tabs>
        <w:spacing w:line="252" w:lineRule="exact"/>
        <w:ind w:left="1945"/>
      </w:pPr>
      <w:r>
        <w:rPr/>
        <w:t>Soda</w:t>
      </w:r>
      <w:r>
        <w:rPr>
          <w:spacing w:val="-1"/>
        </w:rPr>
        <w:t> </w:t>
      </w:r>
      <w:r>
        <w:rPr/>
        <w:t>Ash</w:t>
        <w:tab/>
        <w:t>Light green with orange</w:t>
      </w:r>
      <w:r>
        <w:rPr>
          <w:spacing w:val="-1"/>
        </w:rPr>
        <w:t> </w:t>
      </w:r>
      <w:r>
        <w:rPr/>
        <w:t>band</w:t>
      </w:r>
    </w:p>
    <w:p>
      <w:pPr>
        <w:pStyle w:val="BodyText"/>
        <w:tabs>
          <w:tab w:pos="5979" w:val="left" w:leader="none"/>
        </w:tabs>
        <w:spacing w:line="252" w:lineRule="exact"/>
        <w:ind w:left="1945"/>
      </w:pPr>
      <w:r>
        <w:rPr/>
        <w:t>Sulfuric</w:t>
      </w:r>
      <w:r>
        <w:rPr>
          <w:spacing w:val="-1"/>
        </w:rPr>
        <w:t> </w:t>
      </w:r>
      <w:r>
        <w:rPr/>
        <w:t>Acid</w:t>
        <w:tab/>
        <w:t>Yellow with red band</w:t>
      </w:r>
    </w:p>
    <w:p>
      <w:pPr>
        <w:pStyle w:val="BodyText"/>
        <w:tabs>
          <w:tab w:pos="5980" w:val="left" w:leader="none"/>
        </w:tabs>
        <w:spacing w:before="1"/>
        <w:ind w:left="1948"/>
      </w:pPr>
      <w:r>
        <w:rPr/>
        <w:t>Sulfur</w:t>
      </w:r>
      <w:r>
        <w:rPr>
          <w:spacing w:val="-1"/>
        </w:rPr>
        <w:t> </w:t>
      </w:r>
      <w:r>
        <w:rPr/>
        <w:t>Dioxide</w:t>
        <w:tab/>
        <w:t>Light green with yellow</w:t>
      </w:r>
      <w:r>
        <w:rPr>
          <w:spacing w:val="-1"/>
        </w:rPr>
        <w:t> </w:t>
      </w:r>
      <w:r>
        <w:rPr/>
        <w:t>band</w:t>
      </w:r>
    </w:p>
    <w:p>
      <w:pPr>
        <w:pStyle w:val="BodyText"/>
        <w:spacing w:before="1"/>
      </w:pPr>
    </w:p>
    <w:p>
      <w:pPr>
        <w:spacing w:line="252" w:lineRule="exact" w:before="0"/>
        <w:ind w:left="4257" w:right="0" w:firstLine="0"/>
        <w:jc w:val="left"/>
        <w:rPr>
          <w:b/>
          <w:sz w:val="22"/>
        </w:rPr>
      </w:pPr>
      <w:bookmarkStart w:name="Waste Lines" w:id="8"/>
      <w:bookmarkEnd w:id="8"/>
      <w:r>
        <w:rPr/>
      </w:r>
      <w:r>
        <w:rPr>
          <w:b/>
          <w:sz w:val="22"/>
          <w:u w:val="thick"/>
        </w:rPr>
        <w:t>Waste Lines</w:t>
      </w:r>
    </w:p>
    <w:p>
      <w:pPr>
        <w:pStyle w:val="BodyText"/>
        <w:tabs>
          <w:tab w:pos="5979" w:val="left" w:leader="none"/>
        </w:tabs>
        <w:spacing w:line="252" w:lineRule="exact"/>
        <w:ind w:left="1945"/>
      </w:pPr>
      <w:r>
        <w:rPr/>
        <w:t>Backwash</w:t>
      </w:r>
      <w:r>
        <w:rPr>
          <w:spacing w:val="-1"/>
        </w:rPr>
        <w:t> </w:t>
      </w:r>
      <w:r>
        <w:rPr/>
        <w:t>Waste</w:t>
        <w:tab/>
        <w:t>Light</w:t>
      </w:r>
      <w:r>
        <w:rPr>
          <w:spacing w:val="-2"/>
        </w:rPr>
        <w:t> </w:t>
      </w:r>
      <w:r>
        <w:rPr/>
        <w:t>brown</w:t>
      </w:r>
    </w:p>
    <w:p>
      <w:pPr>
        <w:pStyle w:val="BodyText"/>
        <w:tabs>
          <w:tab w:pos="5979" w:val="left" w:leader="none"/>
        </w:tabs>
        <w:spacing w:line="252" w:lineRule="exact"/>
        <w:ind w:left="1945"/>
      </w:pPr>
      <w:r>
        <w:rPr/>
        <w:t>Sludge</w:t>
        <w:tab/>
        <w:t>Dark</w:t>
      </w:r>
      <w:r>
        <w:rPr>
          <w:spacing w:val="-2"/>
        </w:rPr>
        <w:t> </w:t>
      </w:r>
      <w:r>
        <w:rPr/>
        <w:t>brown</w:t>
      </w:r>
    </w:p>
    <w:p>
      <w:pPr>
        <w:pStyle w:val="BodyText"/>
        <w:tabs>
          <w:tab w:pos="5980" w:val="left" w:leader="none"/>
        </w:tabs>
        <w:spacing w:before="1"/>
        <w:ind w:left="1945"/>
      </w:pPr>
      <w:r>
        <w:rPr/>
        <w:t>Sewer (sanitary</w:t>
      </w:r>
      <w:r>
        <w:rPr>
          <w:spacing w:val="-2"/>
        </w:rPr>
        <w:t> </w:t>
      </w:r>
      <w:r>
        <w:rPr/>
        <w:t>or</w:t>
      </w:r>
      <w:r>
        <w:rPr>
          <w:spacing w:val="-1"/>
        </w:rPr>
        <w:t> </w:t>
      </w:r>
      <w:r>
        <w:rPr/>
        <w:t>other)</w:t>
        <w:tab/>
        <w:t>Dark gray</w:t>
      </w:r>
    </w:p>
    <w:p>
      <w:pPr>
        <w:pStyle w:val="BodyText"/>
        <w:spacing w:before="1"/>
      </w:pPr>
    </w:p>
    <w:p>
      <w:pPr>
        <w:spacing w:line="252" w:lineRule="exact" w:before="0"/>
        <w:ind w:left="2031" w:right="2070" w:firstLine="0"/>
        <w:jc w:val="center"/>
        <w:rPr>
          <w:b/>
          <w:sz w:val="22"/>
        </w:rPr>
      </w:pPr>
      <w:bookmarkStart w:name="Other" w:id="9"/>
      <w:bookmarkEnd w:id="9"/>
      <w:r>
        <w:rPr/>
      </w:r>
      <w:r>
        <w:rPr>
          <w:b/>
          <w:sz w:val="22"/>
          <w:u w:val="thick"/>
        </w:rPr>
        <w:t>Other</w:t>
      </w:r>
    </w:p>
    <w:p>
      <w:pPr>
        <w:pStyle w:val="BodyText"/>
        <w:tabs>
          <w:tab w:pos="5979" w:val="left" w:leader="none"/>
        </w:tabs>
        <w:spacing w:line="252" w:lineRule="exact"/>
        <w:ind w:left="1945"/>
      </w:pPr>
      <w:r>
        <w:rPr/>
        <w:t>Compressed</w:t>
      </w:r>
      <w:r>
        <w:rPr>
          <w:spacing w:val="-1"/>
        </w:rPr>
        <w:t> </w:t>
      </w:r>
      <w:r>
        <w:rPr/>
        <w:t>Air</w:t>
        <w:tab/>
        <w:t>Dark green</w:t>
      </w:r>
    </w:p>
    <w:p>
      <w:pPr>
        <w:pStyle w:val="BodyText"/>
        <w:tabs>
          <w:tab w:pos="5980" w:val="left" w:leader="none"/>
        </w:tabs>
        <w:spacing w:line="252" w:lineRule="exact"/>
        <w:ind w:left="1945"/>
      </w:pPr>
      <w:r>
        <w:rPr/>
        <w:t>Gas</w:t>
        <w:tab/>
        <w:t>Red</w:t>
      </w:r>
    </w:p>
    <w:p>
      <w:pPr>
        <w:pStyle w:val="BodyText"/>
        <w:tabs>
          <w:tab w:pos="5980" w:val="left" w:leader="none"/>
        </w:tabs>
        <w:spacing w:line="252" w:lineRule="exact"/>
        <w:ind w:left="1945"/>
      </w:pPr>
      <w:r>
        <w:rPr/>
        <w:t>Other</w:t>
      </w:r>
      <w:r>
        <w:rPr>
          <w:spacing w:val="-1"/>
        </w:rPr>
        <w:t> </w:t>
      </w:r>
      <w:r>
        <w:rPr/>
        <w:t>Lines</w:t>
        <w:tab/>
        <w:t>Light gray</w:t>
      </w:r>
    </w:p>
    <w:p>
      <w:pPr>
        <w:pStyle w:val="BodyText"/>
        <w:rPr>
          <w:sz w:val="24"/>
        </w:rPr>
      </w:pPr>
    </w:p>
    <w:p>
      <w:pPr>
        <w:pStyle w:val="BodyText"/>
        <w:spacing w:before="1"/>
        <w:rPr>
          <w:sz w:val="20"/>
        </w:rPr>
      </w:pPr>
    </w:p>
    <w:p>
      <w:pPr>
        <w:pStyle w:val="ListParagraph"/>
        <w:numPr>
          <w:ilvl w:val="2"/>
          <w:numId w:val="1"/>
        </w:numPr>
        <w:tabs>
          <w:tab w:pos="1372" w:val="left" w:leader="none"/>
        </w:tabs>
        <w:spacing w:line="240" w:lineRule="auto" w:before="0" w:after="0"/>
        <w:ind w:left="1372" w:right="258" w:hanging="577"/>
        <w:jc w:val="both"/>
        <w:rPr>
          <w:sz w:val="22"/>
        </w:rPr>
      </w:pPr>
      <w:r>
        <w:rPr>
          <w:sz w:val="22"/>
        </w:rPr>
        <w:t>Where applicable, maintain operational records and filtration log used in conjunction with treatment processes used for removal or inactivation of regulated contaminants for a minimum of five years.</w:t>
      </w:r>
    </w:p>
    <w:p>
      <w:pPr>
        <w:pStyle w:val="BodyText"/>
      </w:pPr>
    </w:p>
    <w:p>
      <w:pPr>
        <w:pStyle w:val="ListParagraph"/>
        <w:numPr>
          <w:ilvl w:val="2"/>
          <w:numId w:val="1"/>
        </w:numPr>
        <w:tabs>
          <w:tab w:pos="1372" w:val="left" w:leader="none"/>
        </w:tabs>
        <w:spacing w:line="240" w:lineRule="auto" w:before="0" w:after="0"/>
        <w:ind w:left="1371" w:right="259" w:hanging="576"/>
        <w:jc w:val="both"/>
        <w:rPr>
          <w:sz w:val="22"/>
        </w:rPr>
      </w:pPr>
      <w:r>
        <w:rPr>
          <w:sz w:val="22"/>
        </w:rPr>
        <w:t>If disinfecting, provide approved methodology equipment for accurate measurement of disinfectant</w:t>
      </w:r>
      <w:r>
        <w:rPr>
          <w:spacing w:val="-1"/>
          <w:sz w:val="22"/>
        </w:rPr>
        <w:t> </w:t>
      </w:r>
      <w:r>
        <w:rPr>
          <w:sz w:val="22"/>
        </w:rPr>
        <w:t>residual.</w:t>
      </w:r>
    </w:p>
    <w:p>
      <w:pPr>
        <w:pStyle w:val="BodyText"/>
      </w:pPr>
    </w:p>
    <w:p>
      <w:pPr>
        <w:pStyle w:val="ListParagraph"/>
        <w:numPr>
          <w:ilvl w:val="2"/>
          <w:numId w:val="1"/>
        </w:numPr>
        <w:tabs>
          <w:tab w:pos="1372" w:val="left" w:leader="none"/>
        </w:tabs>
        <w:spacing w:line="240" w:lineRule="auto" w:before="0" w:after="0"/>
        <w:ind w:left="1372" w:right="255" w:hanging="577"/>
        <w:jc w:val="both"/>
        <w:rPr>
          <w:sz w:val="22"/>
        </w:rPr>
      </w:pPr>
      <w:r>
        <w:rPr>
          <w:sz w:val="22"/>
        </w:rPr>
        <w:t>When treating to remove or inactivate regulated contaminants, provide proper test equipment to determine process control</w:t>
      </w:r>
      <w:r>
        <w:rPr>
          <w:spacing w:val="-1"/>
          <w:sz w:val="22"/>
        </w:rPr>
        <w:t> </w:t>
      </w:r>
      <w:r>
        <w:rPr>
          <w:sz w:val="22"/>
        </w:rPr>
        <w:t>changes.</w:t>
      </w:r>
    </w:p>
    <w:p>
      <w:pPr>
        <w:pStyle w:val="BodyText"/>
      </w:pPr>
    </w:p>
    <w:p>
      <w:pPr>
        <w:pStyle w:val="ListParagraph"/>
        <w:numPr>
          <w:ilvl w:val="2"/>
          <w:numId w:val="1"/>
        </w:numPr>
        <w:tabs>
          <w:tab w:pos="1372" w:val="left" w:leader="none"/>
        </w:tabs>
        <w:spacing w:line="240" w:lineRule="auto" w:before="0" w:after="0"/>
        <w:ind w:left="1371" w:right="257" w:hanging="576"/>
        <w:jc w:val="both"/>
        <w:rPr>
          <w:sz w:val="22"/>
        </w:rPr>
      </w:pPr>
      <w:r>
        <w:rPr>
          <w:sz w:val="22"/>
        </w:rPr>
        <w:t>For systems that are required to disinfect on a continuous basis and have treatment facilities that are not staffed 24 hours per day, the system must provide a means by which a disinfectant is applied accurately on a continuous basis. This does  not apply to systems under an Administrative Order that require chlorination for only six months.</w:t>
      </w:r>
    </w:p>
    <w:p>
      <w:pPr>
        <w:spacing w:after="0" w:line="240" w:lineRule="auto"/>
        <w:jc w:val="both"/>
        <w:rPr>
          <w:sz w:val="22"/>
        </w:rPr>
        <w:sectPr>
          <w:pgSz w:w="12240" w:h="15840"/>
          <w:pgMar w:header="725" w:footer="744" w:top="1560" w:bottom="940" w:left="1220" w:right="1180"/>
        </w:sectPr>
      </w:pPr>
    </w:p>
    <w:p>
      <w:pPr>
        <w:pStyle w:val="ListParagraph"/>
        <w:numPr>
          <w:ilvl w:val="2"/>
          <w:numId w:val="1"/>
        </w:numPr>
        <w:tabs>
          <w:tab w:pos="1372" w:val="left" w:leader="none"/>
        </w:tabs>
        <w:spacing w:line="240" w:lineRule="auto" w:before="155" w:after="0"/>
        <w:ind w:left="1372" w:right="256" w:hanging="577"/>
        <w:jc w:val="both"/>
        <w:rPr>
          <w:sz w:val="22"/>
        </w:rPr>
      </w:pPr>
      <w:r>
        <w:rPr>
          <w:sz w:val="22"/>
        </w:rPr>
        <w:t>Record accurate measurement of gallons of water pumped per minute (gpm) and the total time pumped or total gallons pumped of each treatment plant not less than once per</w:t>
      </w:r>
      <w:r>
        <w:rPr>
          <w:spacing w:val="-1"/>
          <w:sz w:val="22"/>
        </w:rPr>
        <w:t> </w:t>
      </w:r>
      <w:r>
        <w:rPr>
          <w:sz w:val="22"/>
        </w:rPr>
        <w:t>week.</w:t>
      </w:r>
    </w:p>
    <w:p>
      <w:pPr>
        <w:pStyle w:val="BodyText"/>
        <w:spacing w:before="11"/>
        <w:rPr>
          <w:sz w:val="21"/>
        </w:rPr>
      </w:pPr>
    </w:p>
    <w:p>
      <w:pPr>
        <w:pStyle w:val="ListParagraph"/>
        <w:numPr>
          <w:ilvl w:val="2"/>
          <w:numId w:val="1"/>
        </w:numPr>
        <w:tabs>
          <w:tab w:pos="1372" w:val="left" w:leader="none"/>
        </w:tabs>
        <w:spacing w:line="240" w:lineRule="auto" w:before="0" w:after="0"/>
        <w:ind w:left="1372" w:right="257" w:hanging="577"/>
        <w:jc w:val="both"/>
        <w:rPr>
          <w:sz w:val="22"/>
        </w:rPr>
      </w:pPr>
      <w:r>
        <w:rPr>
          <w:sz w:val="22"/>
        </w:rPr>
        <w:t>Provide functional operational controls for each filter used in conjunction with treatment processes consisting of removal of regulated</w:t>
      </w:r>
      <w:r>
        <w:rPr>
          <w:spacing w:val="-4"/>
          <w:sz w:val="22"/>
        </w:rPr>
        <w:t> </w:t>
      </w:r>
      <w:r>
        <w:rPr>
          <w:sz w:val="22"/>
        </w:rPr>
        <w:t>contaminants.</w:t>
      </w:r>
    </w:p>
    <w:p>
      <w:pPr>
        <w:pStyle w:val="BodyText"/>
        <w:spacing w:before="1"/>
      </w:pPr>
    </w:p>
    <w:p>
      <w:pPr>
        <w:pStyle w:val="ListParagraph"/>
        <w:numPr>
          <w:ilvl w:val="1"/>
          <w:numId w:val="1"/>
        </w:numPr>
        <w:tabs>
          <w:tab w:pos="1027" w:val="left" w:leader="none"/>
        </w:tabs>
        <w:spacing w:line="240" w:lineRule="auto" w:before="0" w:after="0"/>
        <w:ind w:left="1026" w:right="0" w:hanging="807"/>
        <w:jc w:val="left"/>
        <w:rPr>
          <w:sz w:val="22"/>
        </w:rPr>
      </w:pPr>
      <w:r>
        <w:rPr>
          <w:sz w:val="22"/>
          <w:u w:val="single"/>
        </w:rPr>
        <w:t>RECORDS</w:t>
      </w:r>
    </w:p>
    <w:p>
      <w:pPr>
        <w:pStyle w:val="BodyText"/>
        <w:spacing w:before="10"/>
        <w:rPr>
          <w:sz w:val="13"/>
        </w:rPr>
      </w:pPr>
    </w:p>
    <w:p>
      <w:pPr>
        <w:pStyle w:val="ListParagraph"/>
        <w:numPr>
          <w:ilvl w:val="2"/>
          <w:numId w:val="1"/>
        </w:numPr>
        <w:tabs>
          <w:tab w:pos="1372" w:val="left" w:leader="none"/>
        </w:tabs>
        <w:spacing w:line="240" w:lineRule="auto" w:before="93" w:after="0"/>
        <w:ind w:left="1372" w:right="256" w:hanging="577"/>
        <w:jc w:val="both"/>
        <w:rPr>
          <w:sz w:val="22"/>
        </w:rPr>
      </w:pPr>
      <w:r>
        <w:rPr>
          <w:sz w:val="22"/>
        </w:rPr>
        <w:t>All community and NTNC public water systems must maintain the following records for a minimum of five years:</w:t>
      </w:r>
    </w:p>
    <w:p>
      <w:pPr>
        <w:pStyle w:val="BodyText"/>
      </w:pPr>
    </w:p>
    <w:p>
      <w:pPr>
        <w:pStyle w:val="ListParagraph"/>
        <w:numPr>
          <w:ilvl w:val="3"/>
          <w:numId w:val="1"/>
        </w:numPr>
        <w:tabs>
          <w:tab w:pos="2524" w:val="left" w:leader="none"/>
        </w:tabs>
        <w:spacing w:line="240" w:lineRule="auto" w:before="0" w:after="0"/>
        <w:ind w:left="2524" w:right="257" w:hanging="577"/>
        <w:jc w:val="both"/>
        <w:rPr>
          <w:sz w:val="22"/>
        </w:rPr>
      </w:pPr>
      <w:r>
        <w:rPr>
          <w:sz w:val="22"/>
        </w:rPr>
        <w:t>Written public health-oriented customer complaints related to water quality, quantity, pressure and system</w:t>
      </w:r>
      <w:r>
        <w:rPr>
          <w:spacing w:val="-2"/>
          <w:sz w:val="22"/>
        </w:rPr>
        <w:t> </w:t>
      </w:r>
      <w:r>
        <w:rPr>
          <w:sz w:val="22"/>
        </w:rPr>
        <w:t>integrity.</w:t>
      </w:r>
    </w:p>
    <w:p>
      <w:pPr>
        <w:pStyle w:val="ListParagraph"/>
        <w:numPr>
          <w:ilvl w:val="3"/>
          <w:numId w:val="1"/>
        </w:numPr>
        <w:tabs>
          <w:tab w:pos="2524" w:val="left" w:leader="none"/>
        </w:tabs>
        <w:spacing w:line="240" w:lineRule="auto" w:before="0" w:after="0"/>
        <w:ind w:left="2524" w:right="258" w:hanging="577"/>
        <w:jc w:val="both"/>
        <w:rPr>
          <w:sz w:val="22"/>
        </w:rPr>
      </w:pPr>
      <w:r>
        <w:rPr>
          <w:sz w:val="22"/>
        </w:rPr>
        <w:t>Water main repair and replacement records, including results of special samples collected for microbiological water quality analysis, and disinfection method associated with repair and</w:t>
      </w:r>
      <w:r>
        <w:rPr>
          <w:spacing w:val="-3"/>
          <w:sz w:val="22"/>
        </w:rPr>
        <w:t> </w:t>
      </w:r>
      <w:r>
        <w:rPr>
          <w:sz w:val="22"/>
        </w:rPr>
        <w:t>replacement.</w:t>
      </w:r>
    </w:p>
    <w:p>
      <w:pPr>
        <w:pStyle w:val="ListParagraph"/>
        <w:numPr>
          <w:ilvl w:val="3"/>
          <w:numId w:val="1"/>
        </w:numPr>
        <w:tabs>
          <w:tab w:pos="2524" w:val="left" w:leader="none"/>
        </w:tabs>
        <w:spacing w:line="240" w:lineRule="auto" w:before="0" w:after="0"/>
        <w:ind w:left="2523" w:right="0" w:hanging="576"/>
        <w:jc w:val="both"/>
        <w:rPr>
          <w:sz w:val="22"/>
        </w:rPr>
      </w:pPr>
      <w:r>
        <w:rPr>
          <w:sz w:val="22"/>
        </w:rPr>
        <w:t>Chemical use, where</w:t>
      </w:r>
      <w:r>
        <w:rPr>
          <w:spacing w:val="-1"/>
          <w:sz w:val="22"/>
        </w:rPr>
        <w:t> </w:t>
      </w:r>
      <w:r>
        <w:rPr>
          <w:sz w:val="22"/>
        </w:rPr>
        <w:t>applicable.</w:t>
      </w:r>
    </w:p>
    <w:p>
      <w:pPr>
        <w:pStyle w:val="ListParagraph"/>
        <w:numPr>
          <w:ilvl w:val="3"/>
          <w:numId w:val="1"/>
        </w:numPr>
        <w:tabs>
          <w:tab w:pos="2524" w:val="left" w:leader="none"/>
        </w:tabs>
        <w:spacing w:line="240" w:lineRule="auto" w:before="0" w:after="0"/>
        <w:ind w:left="2524" w:right="257" w:hanging="577"/>
        <w:jc w:val="both"/>
        <w:rPr>
          <w:sz w:val="22"/>
        </w:rPr>
      </w:pPr>
      <w:r>
        <w:rPr>
          <w:sz w:val="22"/>
        </w:rPr>
        <w:t>Records of process control test results, test equipment quality assurance, and quality</w:t>
      </w:r>
      <w:r>
        <w:rPr>
          <w:spacing w:val="-2"/>
          <w:sz w:val="22"/>
        </w:rPr>
        <w:t> </w:t>
      </w:r>
      <w:r>
        <w:rPr>
          <w:sz w:val="22"/>
        </w:rPr>
        <w:t>control.</w:t>
      </w:r>
    </w:p>
    <w:p>
      <w:pPr>
        <w:pStyle w:val="BodyText"/>
      </w:pPr>
    </w:p>
    <w:p>
      <w:pPr>
        <w:pStyle w:val="ListParagraph"/>
        <w:numPr>
          <w:ilvl w:val="2"/>
          <w:numId w:val="1"/>
        </w:numPr>
        <w:tabs>
          <w:tab w:pos="1372" w:val="left" w:leader="none"/>
        </w:tabs>
        <w:spacing w:line="240" w:lineRule="auto" w:before="0" w:after="0"/>
        <w:ind w:left="1372" w:right="257" w:hanging="577"/>
        <w:jc w:val="both"/>
        <w:rPr>
          <w:sz w:val="22"/>
        </w:rPr>
      </w:pPr>
      <w:r>
        <w:rPr>
          <w:sz w:val="22"/>
        </w:rPr>
        <w:t>All community and NTNC public water systems must maintain records pertaining to cleaning, inspection, repair, and protective coatings on water storage facilities for a minimum of 20</w:t>
      </w:r>
      <w:r>
        <w:rPr>
          <w:spacing w:val="-1"/>
          <w:sz w:val="22"/>
        </w:rPr>
        <w:t> </w:t>
      </w:r>
      <w:r>
        <w:rPr>
          <w:sz w:val="22"/>
        </w:rPr>
        <w:t>years.</w:t>
      </w:r>
    </w:p>
    <w:p>
      <w:pPr>
        <w:spacing w:after="0" w:line="240" w:lineRule="auto"/>
        <w:jc w:val="both"/>
        <w:rPr>
          <w:sz w:val="22"/>
        </w:rPr>
        <w:sectPr>
          <w:pgSz w:w="12240" w:h="15840"/>
          <w:pgMar w:header="725" w:footer="744" w:top="1560" w:bottom="940" w:left="1220" w:right="1180"/>
        </w:sectPr>
      </w:pPr>
    </w:p>
    <w:p>
      <w:pPr>
        <w:pStyle w:val="Heading1"/>
        <w:spacing w:before="156"/>
        <w:ind w:left="2030" w:right="2070"/>
        <w:jc w:val="center"/>
      </w:pPr>
      <w:r>
        <w:rPr/>
        <w:t>179 NAC 22 -- Attachment 1</w:t>
      </w:r>
    </w:p>
    <w:p>
      <w:pPr>
        <w:pStyle w:val="BodyText"/>
        <w:spacing w:before="11"/>
        <w:rPr>
          <w:b/>
          <w:sz w:val="21"/>
        </w:rPr>
      </w:pPr>
    </w:p>
    <w:p>
      <w:pPr>
        <w:pStyle w:val="BodyText"/>
        <w:ind w:left="220" w:right="246"/>
      </w:pPr>
      <w:r>
        <w:rPr>
          <w:u w:val="single"/>
        </w:rPr>
        <w:t>This attachment prescribes the minimum hazardous material signage that water system facilities</w:t>
      </w:r>
      <w:r>
        <w:rPr/>
        <w:t> </w:t>
      </w:r>
      <w:r>
        <w:rPr>
          <w:u w:val="single"/>
        </w:rPr>
        <w:t>must place on entrances to chemical storage facilities as well as on bulk chemical storage</w:t>
      </w:r>
      <w:r>
        <w:rPr/>
        <w:t> </w:t>
      </w:r>
      <w:r>
        <w:rPr>
          <w:u w:val="single"/>
        </w:rPr>
        <w:t>containers and chemical day tanks.</w:t>
      </w:r>
    </w:p>
    <w:p>
      <w:pPr>
        <w:pStyle w:val="BodyText"/>
        <w:spacing w:before="10"/>
        <w:rPr>
          <w:sz w:val="13"/>
        </w:rPr>
      </w:pPr>
    </w:p>
    <w:p>
      <w:pPr>
        <w:pStyle w:val="ListParagraph"/>
        <w:numPr>
          <w:ilvl w:val="0"/>
          <w:numId w:val="2"/>
        </w:numPr>
        <w:tabs>
          <w:tab w:pos="795" w:val="left" w:leader="none"/>
          <w:tab w:pos="797" w:val="left" w:leader="none"/>
        </w:tabs>
        <w:spacing w:line="240" w:lineRule="auto" w:before="93" w:after="0"/>
        <w:ind w:left="796" w:right="643" w:hanging="577"/>
        <w:jc w:val="left"/>
        <w:rPr>
          <w:sz w:val="22"/>
        </w:rPr>
      </w:pPr>
      <w:r>
        <w:rPr>
          <w:b/>
          <w:sz w:val="22"/>
        </w:rPr>
        <w:t>Entrances to water system facilities and/ or rooms within water system facilities that store or use hazardous chemicals as part of the treatment process</w:t>
      </w:r>
      <w:r>
        <w:rPr>
          <w:sz w:val="22"/>
        </w:rPr>
        <w:t>: Precautionary entrance labeling identifying the hazardous chemical: This labeling</w:t>
      </w:r>
      <w:r>
        <w:rPr>
          <w:spacing w:val="-19"/>
          <w:sz w:val="22"/>
        </w:rPr>
        <w:t> </w:t>
      </w:r>
      <w:r>
        <w:rPr>
          <w:sz w:val="22"/>
        </w:rPr>
        <w:t>shall contain the</w:t>
      </w:r>
      <w:r>
        <w:rPr>
          <w:spacing w:val="-1"/>
          <w:sz w:val="22"/>
        </w:rPr>
        <w:t> </w:t>
      </w:r>
      <w:r>
        <w:rPr>
          <w:sz w:val="22"/>
        </w:rPr>
        <w:t>following.</w:t>
      </w:r>
    </w:p>
    <w:p>
      <w:pPr>
        <w:pStyle w:val="BodyText"/>
      </w:pPr>
    </w:p>
    <w:p>
      <w:pPr>
        <w:pStyle w:val="ListParagraph"/>
        <w:numPr>
          <w:ilvl w:val="1"/>
          <w:numId w:val="2"/>
        </w:numPr>
        <w:tabs>
          <w:tab w:pos="1660" w:val="left" w:leader="none"/>
          <w:tab w:pos="1661" w:val="left" w:leader="none"/>
        </w:tabs>
        <w:spacing w:line="240" w:lineRule="auto" w:before="0" w:after="0"/>
        <w:ind w:left="1660" w:right="0" w:hanging="721"/>
        <w:jc w:val="left"/>
        <w:rPr>
          <w:sz w:val="22"/>
        </w:rPr>
      </w:pPr>
      <w:r>
        <w:rPr>
          <w:sz w:val="22"/>
        </w:rPr>
        <w:t>Common name of the</w:t>
      </w:r>
      <w:r>
        <w:rPr>
          <w:spacing w:val="-1"/>
          <w:sz w:val="22"/>
        </w:rPr>
        <w:t> </w:t>
      </w:r>
      <w:r>
        <w:rPr>
          <w:sz w:val="22"/>
        </w:rPr>
        <w:t>chemical</w:t>
      </w:r>
    </w:p>
    <w:p>
      <w:pPr>
        <w:pStyle w:val="BodyText"/>
      </w:pPr>
    </w:p>
    <w:p>
      <w:pPr>
        <w:pStyle w:val="ListParagraph"/>
        <w:numPr>
          <w:ilvl w:val="1"/>
          <w:numId w:val="2"/>
        </w:numPr>
        <w:tabs>
          <w:tab w:pos="1660" w:val="left" w:leader="none"/>
          <w:tab w:pos="1661" w:val="left" w:leader="none"/>
        </w:tabs>
        <w:spacing w:line="240" w:lineRule="auto" w:before="0" w:after="0"/>
        <w:ind w:left="1660" w:right="0" w:hanging="721"/>
        <w:jc w:val="left"/>
        <w:rPr>
          <w:sz w:val="22"/>
        </w:rPr>
      </w:pPr>
      <w:r>
        <w:rPr>
          <w:sz w:val="22"/>
        </w:rPr>
        <w:t>A signal word such as “WARNING” or “DANGER” as described</w:t>
      </w:r>
      <w:r>
        <w:rPr>
          <w:spacing w:val="-4"/>
          <w:sz w:val="22"/>
        </w:rPr>
        <w:t> </w:t>
      </w:r>
      <w:r>
        <w:rPr>
          <w:sz w:val="22"/>
        </w:rPr>
        <w:t>below.</w:t>
      </w:r>
    </w:p>
    <w:p>
      <w:pPr>
        <w:pStyle w:val="BodyText"/>
        <w:spacing w:before="11"/>
        <w:rPr>
          <w:sz w:val="21"/>
        </w:rPr>
      </w:pPr>
    </w:p>
    <w:p>
      <w:pPr>
        <w:pStyle w:val="ListParagraph"/>
        <w:numPr>
          <w:ilvl w:val="2"/>
          <w:numId w:val="2"/>
        </w:numPr>
        <w:tabs>
          <w:tab w:pos="2379" w:val="left" w:leader="none"/>
          <w:tab w:pos="2380" w:val="left" w:leader="none"/>
        </w:tabs>
        <w:spacing w:line="240" w:lineRule="auto" w:before="0" w:after="0"/>
        <w:ind w:left="2380" w:right="305" w:hanging="720"/>
        <w:jc w:val="left"/>
        <w:rPr>
          <w:sz w:val="22"/>
        </w:rPr>
      </w:pPr>
      <w:r>
        <w:rPr>
          <w:sz w:val="22"/>
        </w:rPr>
        <w:t>Signs depicting “WARNING” must be yellow with black lettering to identify a potentially hazardous</w:t>
      </w:r>
      <w:r>
        <w:rPr>
          <w:spacing w:val="-1"/>
          <w:sz w:val="22"/>
        </w:rPr>
        <w:t> </w:t>
      </w:r>
      <w:r>
        <w:rPr>
          <w:sz w:val="22"/>
        </w:rPr>
        <w:t>situation.</w:t>
      </w:r>
    </w:p>
    <w:p>
      <w:pPr>
        <w:pStyle w:val="BodyText"/>
        <w:spacing w:before="1"/>
      </w:pPr>
    </w:p>
    <w:p>
      <w:pPr>
        <w:pStyle w:val="ListParagraph"/>
        <w:numPr>
          <w:ilvl w:val="2"/>
          <w:numId w:val="2"/>
        </w:numPr>
        <w:tabs>
          <w:tab w:pos="2379" w:val="left" w:leader="none"/>
          <w:tab w:pos="2380" w:val="left" w:leader="none"/>
        </w:tabs>
        <w:spacing w:line="240" w:lineRule="auto" w:before="0" w:after="0"/>
        <w:ind w:left="2380" w:right="562" w:hanging="720"/>
        <w:jc w:val="left"/>
        <w:rPr>
          <w:sz w:val="22"/>
        </w:rPr>
      </w:pPr>
      <w:r>
        <w:rPr>
          <w:sz w:val="22"/>
        </w:rPr>
        <w:t>Signs depicting “DANGER” must have the word “DANGER”</w:t>
      </w:r>
      <w:r>
        <w:rPr>
          <w:spacing w:val="-12"/>
          <w:sz w:val="22"/>
        </w:rPr>
        <w:t> </w:t>
      </w:r>
      <w:r>
        <w:rPr>
          <w:sz w:val="22"/>
        </w:rPr>
        <w:t>highlighted on a bright red background and be used for conditions that indicate an immediately hazardous</w:t>
      </w:r>
      <w:r>
        <w:rPr>
          <w:spacing w:val="-1"/>
          <w:sz w:val="22"/>
        </w:rPr>
        <w:t> </w:t>
      </w:r>
      <w:r>
        <w:rPr>
          <w:sz w:val="22"/>
        </w:rPr>
        <w:t>situation.</w:t>
      </w:r>
    </w:p>
    <w:p>
      <w:pPr>
        <w:pStyle w:val="BodyText"/>
        <w:spacing w:before="11"/>
        <w:rPr>
          <w:sz w:val="21"/>
        </w:rPr>
      </w:pPr>
    </w:p>
    <w:p>
      <w:pPr>
        <w:pStyle w:val="ListParagraph"/>
        <w:numPr>
          <w:ilvl w:val="1"/>
          <w:numId w:val="2"/>
        </w:numPr>
        <w:tabs>
          <w:tab w:pos="1660" w:val="left" w:leader="none"/>
          <w:tab w:pos="1661" w:val="left" w:leader="none"/>
        </w:tabs>
        <w:spacing w:line="240" w:lineRule="auto" w:before="0" w:after="0"/>
        <w:ind w:left="1660" w:right="0" w:hanging="721"/>
        <w:jc w:val="left"/>
        <w:rPr>
          <w:sz w:val="22"/>
        </w:rPr>
      </w:pPr>
      <w:r>
        <w:rPr>
          <w:sz w:val="22"/>
        </w:rPr>
        <w:t>Identification of the key hazard such as flammable or vapor harmful,</w:t>
      </w:r>
      <w:r>
        <w:rPr>
          <w:spacing w:val="-5"/>
          <w:sz w:val="22"/>
        </w:rPr>
        <w:t> </w:t>
      </w:r>
      <w:r>
        <w:rPr>
          <w:sz w:val="22"/>
        </w:rPr>
        <w:t>etc.</w:t>
      </w:r>
    </w:p>
    <w:p>
      <w:pPr>
        <w:pStyle w:val="BodyText"/>
      </w:pPr>
    </w:p>
    <w:p>
      <w:pPr>
        <w:pStyle w:val="ListParagraph"/>
        <w:numPr>
          <w:ilvl w:val="1"/>
          <w:numId w:val="2"/>
        </w:numPr>
        <w:tabs>
          <w:tab w:pos="1660" w:val="left" w:leader="none"/>
          <w:tab w:pos="1661" w:val="left" w:leader="none"/>
        </w:tabs>
        <w:spacing w:line="240" w:lineRule="auto" w:before="0" w:after="0"/>
        <w:ind w:left="1660" w:right="0" w:hanging="721"/>
        <w:jc w:val="left"/>
        <w:rPr>
          <w:sz w:val="22"/>
        </w:rPr>
      </w:pPr>
      <w:r>
        <w:rPr>
          <w:sz w:val="22"/>
        </w:rPr>
        <w:t>A statement of precaution to avoid the</w:t>
      </w:r>
      <w:r>
        <w:rPr>
          <w:spacing w:val="-1"/>
          <w:sz w:val="22"/>
        </w:rPr>
        <w:t> </w:t>
      </w:r>
      <w:r>
        <w:rPr>
          <w:sz w:val="22"/>
        </w:rPr>
        <w:t>hazards.</w:t>
      </w:r>
    </w:p>
    <w:p>
      <w:pPr>
        <w:pStyle w:val="BodyText"/>
        <w:spacing w:before="11"/>
        <w:rPr>
          <w:sz w:val="21"/>
        </w:rPr>
      </w:pPr>
    </w:p>
    <w:p>
      <w:pPr>
        <w:pStyle w:val="ListParagraph"/>
        <w:numPr>
          <w:ilvl w:val="1"/>
          <w:numId w:val="2"/>
        </w:numPr>
        <w:tabs>
          <w:tab w:pos="1660" w:val="left" w:leader="none"/>
          <w:tab w:pos="1661" w:val="left" w:leader="none"/>
        </w:tabs>
        <w:spacing w:line="240" w:lineRule="auto" w:before="0" w:after="0"/>
        <w:ind w:left="1660" w:right="279" w:hanging="720"/>
        <w:jc w:val="left"/>
        <w:rPr>
          <w:sz w:val="22"/>
        </w:rPr>
      </w:pPr>
      <w:r>
        <w:rPr>
          <w:sz w:val="22"/>
        </w:rPr>
        <w:t>A color-coded diamond that readily distinguishes the degree of emergency</w:t>
      </w:r>
      <w:r>
        <w:rPr>
          <w:spacing w:val="-14"/>
          <w:sz w:val="22"/>
        </w:rPr>
        <w:t> </w:t>
      </w:r>
      <w:r>
        <w:rPr>
          <w:sz w:val="22"/>
        </w:rPr>
        <w:t>health hazard (blue), fire hazard (red), reactivity hazard (yellow), and any other special hazards the chemical may represent. The following describes the appropriate labeling</w:t>
      </w:r>
      <w:r>
        <w:rPr>
          <w:spacing w:val="-1"/>
          <w:sz w:val="22"/>
        </w:rPr>
        <w:t> </w:t>
      </w:r>
      <w:r>
        <w:rPr>
          <w:sz w:val="22"/>
        </w:rPr>
        <w:t>conditions.</w:t>
      </w:r>
    </w:p>
    <w:p>
      <w:pPr>
        <w:pStyle w:val="BodyText"/>
        <w:rPr>
          <w:sz w:val="24"/>
        </w:rPr>
      </w:pPr>
    </w:p>
    <w:p>
      <w:pPr>
        <w:pStyle w:val="BodyText"/>
        <w:spacing w:before="1"/>
        <w:rPr>
          <w:sz w:val="20"/>
        </w:rPr>
      </w:pPr>
    </w:p>
    <w:p>
      <w:pPr>
        <w:pStyle w:val="Heading1"/>
        <w:tabs>
          <w:tab w:pos="4588" w:val="left" w:leader="hyphen"/>
        </w:tabs>
        <w:spacing w:before="1"/>
      </w:pPr>
      <w:bookmarkStart w:name="FIRE HAZARD ---------RED" w:id="10"/>
      <w:bookmarkEnd w:id="10"/>
      <w:r>
        <w:rPr>
          <w:b w:val="0"/>
        </w:rPr>
      </w:r>
      <w:r>
        <w:rPr/>
        <w:t>FIRE</w:t>
      </w:r>
      <w:r>
        <w:rPr>
          <w:spacing w:val="-3"/>
        </w:rPr>
        <w:t> </w:t>
      </w:r>
      <w:r>
        <w:rPr/>
        <w:t>HAZARD</w:t>
        <w:tab/>
        <w:t>RED</w:t>
      </w:r>
    </w:p>
    <w:p>
      <w:pPr>
        <w:pStyle w:val="BodyText"/>
        <w:spacing w:before="10"/>
        <w:rPr>
          <w:b/>
          <w:sz w:val="21"/>
        </w:rPr>
      </w:pPr>
    </w:p>
    <w:p>
      <w:pPr>
        <w:pStyle w:val="ListParagraph"/>
        <w:numPr>
          <w:ilvl w:val="0"/>
          <w:numId w:val="3"/>
        </w:numPr>
        <w:tabs>
          <w:tab w:pos="2504" w:val="left" w:leader="none"/>
          <w:tab w:pos="2844" w:val="left" w:leader="hyphen"/>
        </w:tabs>
        <w:spacing w:line="240" w:lineRule="auto" w:before="0" w:after="0"/>
        <w:ind w:left="2503" w:right="0" w:hanging="124"/>
        <w:jc w:val="left"/>
        <w:rPr>
          <w:sz w:val="22"/>
        </w:rPr>
      </w:pPr>
      <w:r>
        <w:rPr>
          <w:sz w:val="22"/>
        </w:rPr>
        <w:t>WILL NOT</w:t>
      </w:r>
      <w:r>
        <w:rPr>
          <w:spacing w:val="-1"/>
          <w:sz w:val="22"/>
        </w:rPr>
        <w:t> </w:t>
      </w:r>
      <w:r>
        <w:rPr>
          <w:sz w:val="22"/>
        </w:rPr>
        <w:t>BURN</w:t>
      </w:r>
    </w:p>
    <w:p>
      <w:pPr>
        <w:pStyle w:val="BodyText"/>
        <w:spacing w:before="11"/>
        <w:rPr>
          <w:sz w:val="21"/>
        </w:rPr>
      </w:pPr>
    </w:p>
    <w:p>
      <w:pPr>
        <w:pStyle w:val="ListParagraph"/>
        <w:numPr>
          <w:ilvl w:val="0"/>
          <w:numId w:val="3"/>
        </w:numPr>
        <w:tabs>
          <w:tab w:pos="2504" w:val="left" w:leader="none"/>
          <w:tab w:pos="2844" w:val="left" w:leader="hyphen"/>
        </w:tabs>
        <w:spacing w:line="240" w:lineRule="auto" w:before="0" w:after="0"/>
        <w:ind w:left="2503" w:right="0" w:hanging="124"/>
        <w:jc w:val="left"/>
        <w:rPr>
          <w:sz w:val="22"/>
        </w:rPr>
      </w:pPr>
      <w:r>
        <w:rPr>
          <w:sz w:val="22"/>
        </w:rPr>
        <w:t>WILL IGNITE IF</w:t>
      </w:r>
      <w:r>
        <w:rPr>
          <w:spacing w:val="-1"/>
          <w:sz w:val="22"/>
        </w:rPr>
        <w:t> </w:t>
      </w:r>
      <w:r>
        <w:rPr>
          <w:sz w:val="22"/>
        </w:rPr>
        <w:t>PREHEATED</w:t>
      </w:r>
    </w:p>
    <w:p>
      <w:pPr>
        <w:pStyle w:val="BodyText"/>
      </w:pPr>
    </w:p>
    <w:p>
      <w:pPr>
        <w:pStyle w:val="ListParagraph"/>
        <w:numPr>
          <w:ilvl w:val="0"/>
          <w:numId w:val="3"/>
        </w:numPr>
        <w:tabs>
          <w:tab w:pos="2504" w:val="left" w:leader="none"/>
          <w:tab w:pos="2844" w:val="left" w:leader="hyphen"/>
        </w:tabs>
        <w:spacing w:line="240" w:lineRule="auto" w:before="0" w:after="0"/>
        <w:ind w:left="2503" w:right="0" w:hanging="124"/>
        <w:jc w:val="left"/>
        <w:rPr>
          <w:sz w:val="22"/>
        </w:rPr>
      </w:pPr>
      <w:r>
        <w:rPr>
          <w:sz w:val="22"/>
        </w:rPr>
        <w:t>WILL IGNITE IF MODERATELY</w:t>
      </w:r>
      <w:r>
        <w:rPr>
          <w:spacing w:val="-1"/>
          <w:sz w:val="22"/>
        </w:rPr>
        <w:t> </w:t>
      </w:r>
      <w:r>
        <w:rPr>
          <w:sz w:val="22"/>
        </w:rPr>
        <w:t>HEATED</w:t>
      </w:r>
    </w:p>
    <w:p>
      <w:pPr>
        <w:pStyle w:val="BodyText"/>
        <w:spacing w:before="1"/>
      </w:pPr>
    </w:p>
    <w:p>
      <w:pPr>
        <w:pStyle w:val="ListParagraph"/>
        <w:numPr>
          <w:ilvl w:val="0"/>
          <w:numId w:val="3"/>
        </w:numPr>
        <w:tabs>
          <w:tab w:pos="2504" w:val="left" w:leader="none"/>
          <w:tab w:pos="2844" w:val="left" w:leader="hyphen"/>
        </w:tabs>
        <w:spacing w:line="240" w:lineRule="auto" w:before="0" w:after="0"/>
        <w:ind w:left="2503" w:right="0" w:hanging="124"/>
        <w:jc w:val="left"/>
        <w:rPr>
          <w:sz w:val="22"/>
        </w:rPr>
      </w:pPr>
      <w:r>
        <w:rPr>
          <w:sz w:val="22"/>
        </w:rPr>
        <w:t>WILL IGNITE AT MOST AMBIENT</w:t>
      </w:r>
      <w:r>
        <w:rPr>
          <w:spacing w:val="1"/>
          <w:sz w:val="22"/>
        </w:rPr>
        <w:t> </w:t>
      </w:r>
      <w:r>
        <w:rPr>
          <w:sz w:val="22"/>
        </w:rPr>
        <w:t>CONDITIONS</w:t>
      </w:r>
    </w:p>
    <w:p>
      <w:pPr>
        <w:pStyle w:val="BodyText"/>
        <w:spacing w:before="10"/>
        <w:rPr>
          <w:sz w:val="21"/>
        </w:rPr>
      </w:pPr>
    </w:p>
    <w:p>
      <w:pPr>
        <w:pStyle w:val="ListParagraph"/>
        <w:numPr>
          <w:ilvl w:val="0"/>
          <w:numId w:val="3"/>
        </w:numPr>
        <w:tabs>
          <w:tab w:pos="2564" w:val="left" w:leader="none"/>
        </w:tabs>
        <w:spacing w:line="240" w:lineRule="auto" w:before="1" w:after="0"/>
        <w:ind w:left="2563" w:right="0" w:hanging="184"/>
        <w:jc w:val="left"/>
        <w:rPr>
          <w:sz w:val="22"/>
        </w:rPr>
      </w:pPr>
      <w:r>
        <w:rPr>
          <w:sz w:val="22"/>
        </w:rPr>
        <w:t>–- BURNS READILY AT AMBIENT</w:t>
      </w:r>
      <w:r>
        <w:rPr>
          <w:spacing w:val="-1"/>
          <w:sz w:val="22"/>
        </w:rPr>
        <w:t> </w:t>
      </w:r>
      <w:r>
        <w:rPr>
          <w:sz w:val="22"/>
        </w:rPr>
        <w:t>CONDITIONS</w:t>
      </w:r>
    </w:p>
    <w:p>
      <w:pPr>
        <w:spacing w:after="0" w:line="240" w:lineRule="auto"/>
        <w:jc w:val="left"/>
        <w:rPr>
          <w:sz w:val="22"/>
        </w:rPr>
        <w:sectPr>
          <w:pgSz w:w="12240" w:h="15840"/>
          <w:pgMar w:header="725" w:footer="744" w:top="1560" w:bottom="940" w:left="1220" w:right="1180"/>
        </w:sectPr>
      </w:pPr>
    </w:p>
    <w:p>
      <w:pPr>
        <w:pStyle w:val="BodyText"/>
        <w:spacing w:before="6"/>
        <w:rPr>
          <w:sz w:val="27"/>
        </w:rPr>
      </w:pPr>
    </w:p>
    <w:p>
      <w:pPr>
        <w:pStyle w:val="Heading1"/>
        <w:tabs>
          <w:tab w:pos="4759" w:val="left" w:leader="hyphen"/>
        </w:tabs>
        <w:spacing w:before="93"/>
      </w:pPr>
      <w:bookmarkStart w:name="HEALTH HAZARD ------BLUE" w:id="11"/>
      <w:bookmarkEnd w:id="11"/>
      <w:r>
        <w:rPr>
          <w:b w:val="0"/>
        </w:rPr>
      </w:r>
      <w:r>
        <w:rPr/>
        <w:t>HEALTH</w:t>
      </w:r>
      <w:r>
        <w:rPr>
          <w:spacing w:val="-4"/>
        </w:rPr>
        <w:t> </w:t>
      </w:r>
      <w:r>
        <w:rPr/>
        <w:t>HAZARD</w:t>
        <w:tab/>
        <w:t>BLUE</w:t>
      </w:r>
    </w:p>
    <w:p>
      <w:pPr>
        <w:pStyle w:val="BodyText"/>
        <w:spacing w:before="10"/>
        <w:rPr>
          <w:b/>
          <w:sz w:val="21"/>
        </w:rPr>
      </w:pPr>
    </w:p>
    <w:p>
      <w:pPr>
        <w:pStyle w:val="ListParagraph"/>
        <w:numPr>
          <w:ilvl w:val="0"/>
          <w:numId w:val="4"/>
        </w:numPr>
        <w:tabs>
          <w:tab w:pos="2504" w:val="left" w:leader="none"/>
          <w:tab w:pos="2844" w:val="left" w:leader="hyphen"/>
        </w:tabs>
        <w:spacing w:line="240" w:lineRule="auto" w:before="1" w:after="0"/>
        <w:ind w:left="2503" w:right="0" w:hanging="124"/>
        <w:jc w:val="left"/>
        <w:rPr>
          <w:sz w:val="22"/>
        </w:rPr>
      </w:pPr>
      <w:r>
        <w:rPr>
          <w:sz w:val="22"/>
        </w:rPr>
        <w:t>MINIMAL</w:t>
      </w:r>
      <w:r>
        <w:rPr>
          <w:spacing w:val="-1"/>
          <w:sz w:val="22"/>
        </w:rPr>
        <w:t> </w:t>
      </w:r>
      <w:r>
        <w:rPr>
          <w:sz w:val="22"/>
        </w:rPr>
        <w:t>HAZARD</w:t>
      </w:r>
    </w:p>
    <w:p>
      <w:pPr>
        <w:pStyle w:val="BodyText"/>
        <w:spacing w:before="10"/>
        <w:rPr>
          <w:sz w:val="21"/>
        </w:rPr>
      </w:pPr>
    </w:p>
    <w:p>
      <w:pPr>
        <w:pStyle w:val="ListParagraph"/>
        <w:numPr>
          <w:ilvl w:val="0"/>
          <w:numId w:val="4"/>
        </w:numPr>
        <w:tabs>
          <w:tab w:pos="2504" w:val="left" w:leader="none"/>
          <w:tab w:pos="2844" w:val="left" w:leader="hyphen"/>
        </w:tabs>
        <w:spacing w:line="240" w:lineRule="auto" w:before="0" w:after="0"/>
        <w:ind w:left="2503" w:right="0" w:hanging="124"/>
        <w:jc w:val="left"/>
        <w:rPr>
          <w:sz w:val="22"/>
        </w:rPr>
      </w:pPr>
      <w:r>
        <w:rPr>
          <w:sz w:val="22"/>
        </w:rPr>
        <w:t>SLIGHTLY HAZARDOUS</w:t>
      </w:r>
    </w:p>
    <w:p>
      <w:pPr>
        <w:pStyle w:val="BodyText"/>
        <w:spacing w:before="1"/>
      </w:pPr>
    </w:p>
    <w:p>
      <w:pPr>
        <w:pStyle w:val="ListParagraph"/>
        <w:numPr>
          <w:ilvl w:val="0"/>
          <w:numId w:val="4"/>
        </w:numPr>
        <w:tabs>
          <w:tab w:pos="2504" w:val="left" w:leader="none"/>
          <w:tab w:pos="2844" w:val="left" w:leader="hyphen"/>
        </w:tabs>
        <w:spacing w:line="240" w:lineRule="auto" w:before="0" w:after="0"/>
        <w:ind w:left="2503" w:right="0" w:hanging="124"/>
        <w:jc w:val="left"/>
        <w:rPr>
          <w:sz w:val="22"/>
        </w:rPr>
      </w:pPr>
      <w:r>
        <w:rPr>
          <w:sz w:val="22"/>
        </w:rPr>
        <w:t>HAZARDOUS</w:t>
      </w:r>
    </w:p>
    <w:p>
      <w:pPr>
        <w:pStyle w:val="BodyText"/>
        <w:spacing w:before="10"/>
        <w:rPr>
          <w:sz w:val="21"/>
        </w:rPr>
      </w:pPr>
    </w:p>
    <w:p>
      <w:pPr>
        <w:pStyle w:val="ListParagraph"/>
        <w:numPr>
          <w:ilvl w:val="0"/>
          <w:numId w:val="4"/>
        </w:numPr>
        <w:tabs>
          <w:tab w:pos="2564" w:val="left" w:leader="none"/>
        </w:tabs>
        <w:spacing w:line="240" w:lineRule="auto" w:before="1" w:after="0"/>
        <w:ind w:left="2563" w:right="0" w:hanging="184"/>
        <w:jc w:val="left"/>
        <w:rPr>
          <w:sz w:val="22"/>
        </w:rPr>
      </w:pPr>
      <w:r>
        <w:rPr>
          <w:sz w:val="22"/>
        </w:rPr>
        <w:t>– EXTREME</w:t>
      </w:r>
      <w:r>
        <w:rPr>
          <w:spacing w:val="-1"/>
          <w:sz w:val="22"/>
        </w:rPr>
        <w:t> </w:t>
      </w:r>
      <w:r>
        <w:rPr>
          <w:sz w:val="22"/>
        </w:rPr>
        <w:t>DANGER</w:t>
      </w:r>
    </w:p>
    <w:p>
      <w:pPr>
        <w:pStyle w:val="BodyText"/>
      </w:pPr>
    </w:p>
    <w:p>
      <w:pPr>
        <w:pStyle w:val="ListParagraph"/>
        <w:numPr>
          <w:ilvl w:val="0"/>
          <w:numId w:val="4"/>
        </w:numPr>
        <w:tabs>
          <w:tab w:pos="2564" w:val="left" w:leader="none"/>
        </w:tabs>
        <w:spacing w:line="240" w:lineRule="auto" w:before="0" w:after="0"/>
        <w:ind w:left="2563" w:right="0" w:hanging="184"/>
        <w:jc w:val="left"/>
        <w:rPr>
          <w:sz w:val="22"/>
        </w:rPr>
      </w:pPr>
      <w:r>
        <w:rPr>
          <w:sz w:val="22"/>
        </w:rPr>
        <w:t>–</w:t>
      </w:r>
      <w:r>
        <w:rPr>
          <w:spacing w:val="-1"/>
          <w:sz w:val="22"/>
        </w:rPr>
        <w:t> </w:t>
      </w:r>
      <w:r>
        <w:rPr>
          <w:sz w:val="22"/>
        </w:rPr>
        <w:t>DEADLY</w:t>
      </w:r>
    </w:p>
    <w:p>
      <w:pPr>
        <w:pStyle w:val="BodyText"/>
        <w:spacing w:before="1"/>
      </w:pPr>
    </w:p>
    <w:p>
      <w:pPr>
        <w:pStyle w:val="Heading1"/>
        <w:tabs>
          <w:tab w:pos="5091" w:val="left" w:leader="hyphen"/>
        </w:tabs>
        <w:spacing w:before="1"/>
      </w:pPr>
      <w:bookmarkStart w:name="REACTIVITY HAZARD ---- YELLOW" w:id="12"/>
      <w:bookmarkEnd w:id="12"/>
      <w:r>
        <w:rPr>
          <w:b w:val="0"/>
        </w:rPr>
      </w:r>
      <w:r>
        <w:rPr/>
        <w:t>REACTIVITY</w:t>
      </w:r>
      <w:r>
        <w:rPr>
          <w:spacing w:val="-2"/>
        </w:rPr>
        <w:t> </w:t>
      </w:r>
      <w:r>
        <w:rPr/>
        <w:t>HAZARD</w:t>
        <w:tab/>
        <w:t>YELLOW</w:t>
      </w:r>
    </w:p>
    <w:p>
      <w:pPr>
        <w:pStyle w:val="BodyText"/>
        <w:spacing w:before="9"/>
        <w:rPr>
          <w:b/>
          <w:sz w:val="21"/>
        </w:rPr>
      </w:pPr>
    </w:p>
    <w:p>
      <w:pPr>
        <w:pStyle w:val="ListParagraph"/>
        <w:numPr>
          <w:ilvl w:val="0"/>
          <w:numId w:val="5"/>
        </w:numPr>
        <w:tabs>
          <w:tab w:pos="2564" w:val="left" w:leader="none"/>
        </w:tabs>
        <w:spacing w:line="240" w:lineRule="auto" w:before="0" w:after="0"/>
        <w:ind w:left="2563" w:right="0" w:hanging="184"/>
        <w:jc w:val="left"/>
        <w:rPr>
          <w:sz w:val="22"/>
        </w:rPr>
      </w:pPr>
      <w:r>
        <w:rPr>
          <w:sz w:val="22"/>
        </w:rPr>
        <w:t>– STABLE AND DOES NOT REACT WITH</w:t>
      </w:r>
      <w:r>
        <w:rPr>
          <w:spacing w:val="-1"/>
          <w:sz w:val="22"/>
        </w:rPr>
        <w:t> </w:t>
      </w:r>
      <w:r>
        <w:rPr>
          <w:sz w:val="22"/>
        </w:rPr>
        <w:t>WATER</w:t>
      </w:r>
    </w:p>
    <w:p>
      <w:pPr>
        <w:pStyle w:val="BodyText"/>
      </w:pPr>
    </w:p>
    <w:p>
      <w:pPr>
        <w:pStyle w:val="ListParagraph"/>
        <w:numPr>
          <w:ilvl w:val="0"/>
          <w:numId w:val="5"/>
        </w:numPr>
        <w:tabs>
          <w:tab w:pos="2564" w:val="left" w:leader="none"/>
        </w:tabs>
        <w:spacing w:line="240" w:lineRule="auto" w:before="1" w:after="0"/>
        <w:ind w:left="2563" w:right="0" w:hanging="184"/>
        <w:jc w:val="left"/>
        <w:rPr>
          <w:sz w:val="22"/>
        </w:rPr>
      </w:pPr>
      <w:r>
        <w:rPr>
          <w:sz w:val="22"/>
        </w:rPr>
        <w:t>– UNSTABLE IF</w:t>
      </w:r>
      <w:r>
        <w:rPr>
          <w:spacing w:val="-1"/>
          <w:sz w:val="22"/>
        </w:rPr>
        <w:t> </w:t>
      </w:r>
      <w:r>
        <w:rPr>
          <w:sz w:val="22"/>
        </w:rPr>
        <w:t>HEATED</w:t>
      </w:r>
    </w:p>
    <w:p>
      <w:pPr>
        <w:pStyle w:val="BodyText"/>
      </w:pPr>
    </w:p>
    <w:p>
      <w:pPr>
        <w:pStyle w:val="ListParagraph"/>
        <w:numPr>
          <w:ilvl w:val="0"/>
          <w:numId w:val="5"/>
        </w:numPr>
        <w:tabs>
          <w:tab w:pos="2564" w:val="left" w:leader="none"/>
        </w:tabs>
        <w:spacing w:line="240" w:lineRule="auto" w:before="0" w:after="0"/>
        <w:ind w:left="2563" w:right="0" w:hanging="184"/>
        <w:jc w:val="left"/>
        <w:rPr>
          <w:sz w:val="22"/>
        </w:rPr>
      </w:pPr>
      <w:r>
        <w:rPr>
          <w:sz w:val="22"/>
        </w:rPr>
        <w:t>– VIOLENT CHEMICAL CHANGE</w:t>
      </w:r>
    </w:p>
    <w:p>
      <w:pPr>
        <w:pStyle w:val="BodyText"/>
        <w:spacing w:before="11"/>
        <w:rPr>
          <w:sz w:val="21"/>
        </w:rPr>
      </w:pPr>
    </w:p>
    <w:p>
      <w:pPr>
        <w:pStyle w:val="ListParagraph"/>
        <w:numPr>
          <w:ilvl w:val="0"/>
          <w:numId w:val="5"/>
        </w:numPr>
        <w:tabs>
          <w:tab w:pos="2564" w:val="left" w:leader="none"/>
        </w:tabs>
        <w:spacing w:line="240" w:lineRule="auto" w:before="0" w:after="0"/>
        <w:ind w:left="2563" w:right="0" w:hanging="184"/>
        <w:jc w:val="left"/>
        <w:rPr>
          <w:sz w:val="22"/>
        </w:rPr>
      </w:pPr>
      <w:r>
        <w:rPr>
          <w:sz w:val="22"/>
        </w:rPr>
        <w:t>– SHOCK AND HEAT MAY</w:t>
      </w:r>
      <w:r>
        <w:rPr>
          <w:spacing w:val="-1"/>
          <w:sz w:val="22"/>
        </w:rPr>
        <w:t> </w:t>
      </w:r>
      <w:r>
        <w:rPr>
          <w:sz w:val="22"/>
        </w:rPr>
        <w:t>DETONATE</w:t>
      </w:r>
    </w:p>
    <w:p>
      <w:pPr>
        <w:pStyle w:val="BodyText"/>
      </w:pPr>
    </w:p>
    <w:p>
      <w:pPr>
        <w:pStyle w:val="ListParagraph"/>
        <w:numPr>
          <w:ilvl w:val="0"/>
          <w:numId w:val="5"/>
        </w:numPr>
        <w:tabs>
          <w:tab w:pos="2564" w:val="left" w:leader="none"/>
        </w:tabs>
        <w:spacing w:line="240" w:lineRule="auto" w:before="0" w:after="0"/>
        <w:ind w:left="3100" w:right="1860" w:hanging="720"/>
        <w:jc w:val="left"/>
        <w:rPr>
          <w:sz w:val="22"/>
        </w:rPr>
      </w:pPr>
      <w:r>
        <w:rPr>
          <w:sz w:val="22"/>
        </w:rPr>
        <w:t>– READILY CAPABLE OF DETONATION AT</w:t>
      </w:r>
      <w:r>
        <w:rPr>
          <w:spacing w:val="-23"/>
          <w:sz w:val="22"/>
        </w:rPr>
        <w:t> </w:t>
      </w:r>
      <w:r>
        <w:rPr>
          <w:sz w:val="22"/>
        </w:rPr>
        <w:t>NORMAL TEMPERATURE AND</w:t>
      </w:r>
      <w:r>
        <w:rPr>
          <w:spacing w:val="-1"/>
          <w:sz w:val="22"/>
        </w:rPr>
        <w:t> </w:t>
      </w:r>
      <w:r>
        <w:rPr>
          <w:sz w:val="22"/>
        </w:rPr>
        <w:t>PRESSURE</w:t>
      </w:r>
    </w:p>
    <w:p>
      <w:pPr>
        <w:pStyle w:val="BodyText"/>
        <w:spacing w:before="1"/>
      </w:pPr>
    </w:p>
    <w:p>
      <w:pPr>
        <w:pStyle w:val="Heading1"/>
      </w:pPr>
      <w:bookmarkStart w:name="SPECIFIC HAZARDS – WHITE" w:id="13"/>
      <w:bookmarkEnd w:id="13"/>
      <w:r>
        <w:rPr>
          <w:b w:val="0"/>
        </w:rPr>
      </w:r>
      <w:r>
        <w:rPr/>
        <w:t>SPECIFIC HAZARDS – WHITE</w:t>
      </w:r>
    </w:p>
    <w:p>
      <w:pPr>
        <w:pStyle w:val="BodyText"/>
        <w:spacing w:before="10"/>
        <w:rPr>
          <w:b/>
          <w:sz w:val="21"/>
        </w:rPr>
      </w:pPr>
    </w:p>
    <w:p>
      <w:pPr>
        <w:pStyle w:val="BodyText"/>
        <w:tabs>
          <w:tab w:pos="3039" w:val="left" w:leader="hyphen"/>
          <w:tab w:pos="3247" w:val="left" w:leader="hyphen"/>
        </w:tabs>
        <w:spacing w:line="480" w:lineRule="auto" w:before="1"/>
        <w:ind w:left="2380" w:right="5758"/>
      </w:pPr>
      <w:r>
        <w:rPr/>
        <w:t>OX</w:t>
        <w:tab/>
      </w:r>
      <w:r>
        <w:rPr>
          <w:spacing w:val="-1"/>
        </w:rPr>
        <w:t>OXIDIZER </w:t>
      </w:r>
      <w:r>
        <w:rPr/>
        <w:t>ACID</w:t>
        <w:tab/>
        <w:tab/>
        <w:t>ACID</w:t>
      </w:r>
    </w:p>
    <w:p>
      <w:pPr>
        <w:pStyle w:val="BodyText"/>
        <w:tabs>
          <w:tab w:pos="3137" w:val="left" w:leader="hyphen"/>
        </w:tabs>
        <w:spacing w:line="253" w:lineRule="exact"/>
        <w:ind w:left="2380"/>
      </w:pPr>
      <w:r>
        <w:rPr/>
        <w:t>ALK</w:t>
        <w:tab/>
        <w:t>ALKALINE</w:t>
      </w:r>
    </w:p>
    <w:p>
      <w:pPr>
        <w:pStyle w:val="BodyText"/>
      </w:pPr>
    </w:p>
    <w:p>
      <w:pPr>
        <w:pStyle w:val="BodyText"/>
        <w:ind w:left="2380"/>
      </w:pPr>
      <w:r>
        <w:rPr/>
        <w:t>COR – CORROSIVE</w:t>
      </w:r>
    </w:p>
    <w:p>
      <w:pPr>
        <w:pStyle w:val="BodyText"/>
        <w:spacing w:before="11"/>
        <w:rPr>
          <w:sz w:val="21"/>
        </w:rPr>
      </w:pPr>
    </w:p>
    <w:p>
      <w:pPr>
        <w:pStyle w:val="BodyText"/>
        <w:ind w:left="2380"/>
      </w:pPr>
      <w:r>
        <w:rPr>
          <w:strike/>
          <w:w w:val="99"/>
        </w:rPr>
        <w:t> </w:t>
      </w:r>
      <w:r>
        <w:rPr>
          <w:strike/>
        </w:rPr>
        <w:t>W</w:t>
      </w:r>
      <w:r>
        <w:rPr>
          <w:strike w:val="0"/>
        </w:rPr>
        <w:t> </w:t>
      </w:r>
      <w:r>
        <w:rPr>
          <w:b/>
          <w:strike w:val="0"/>
        </w:rPr>
        <w:t>– </w:t>
      </w:r>
      <w:r>
        <w:rPr>
          <w:strike w:val="0"/>
        </w:rPr>
        <w:t>REACTIVE WITH WATER</w:t>
      </w:r>
    </w:p>
    <w:p>
      <w:pPr>
        <w:pStyle w:val="BodyText"/>
        <w:spacing w:before="8"/>
        <w:rPr>
          <w:sz w:val="13"/>
        </w:rPr>
      </w:pPr>
      <w:r>
        <w:rPr/>
        <w:pict>
          <v:group style="position:absolute;margin-left:187.199997pt;margin-top:9.855456pt;width:43.2pt;height:36pt;mso-position-horizontal-relative:page;mso-position-vertical-relative:paragraph;z-index:-251658240;mso-wrap-distance-left:0;mso-wrap-distance-right:0" coordorigin="3744,197" coordsize="864,720">
            <v:shape style="position:absolute;left:4102;top:479;width:147;height:120" type="#_x0000_t75" stroked="false">
              <v:imagedata r:id="rId9" o:title=""/>
            </v:shape>
            <v:shape style="position:absolute;left:3744;top:197;width:864;height:720" coordorigin="3744,197" coordsize="864,720" path="m4487,197l3864,197,3840,200,3817,206,3797,214,3780,227,3764,242,3754,260,3746,278,3744,298,3744,818,3746,837,3749,846,3752,855,3758,864,3764,873,3770,880,3780,887,3788,894,3798,900,3808,905,3818,910,3829,912,3841,915,3852,916,3864,917,4171,917,4171,880,3857,880,3850,879,3842,876,3835,875,3829,873,3817,866,3811,861,3802,851,3796,840,3791,830,3788,818,3788,298,3791,286,3796,274,3802,263,3811,254,3829,243,3835,240,3842,238,3857,236,4581,236,4580,234,4573,227,4564,220,4554,214,4544,209,4532,206,4522,202,4511,200,4487,197xm4581,236l4495,236,4501,237,4508,238,4523,243,4541,254,4550,263,4558,274,4562,298,4562,818,4560,830,4556,842,4549,852,4541,861,4530,869,4517,875,4502,879,4487,880,4171,880,4171,917,4487,917,4511,915,4532,910,4544,905,4554,900,4564,894,4573,887,4588,873,4594,864,4598,855,4603,846,4606,837,4608,818,4608,298,4606,279,4603,269,4594,250,4588,243,4581,236xe" filled="true" fillcolor="#000000" stroked="false">
              <v:path arrowok="t"/>
              <v:fill type="solid"/>
            </v:shape>
            <v:shape style="position:absolute;left:3811;top:271;width:321;height:285" type="#_x0000_t75" stroked="false">
              <v:imagedata r:id="rId10" o:title=""/>
            </v:shape>
            <v:shape style="position:absolute;left:4220;top:271;width:321;height:285" type="#_x0000_t75" stroked="false">
              <v:imagedata r:id="rId11" o:title=""/>
            </v:shape>
            <v:shape style="position:absolute;left:3982;top:619;width:387;height:224" type="#_x0000_t75" stroked="false">
              <v:imagedata r:id="rId12" o:title=""/>
            </v:shape>
            <w10:wrap type="topAndBottom"/>
          </v:group>
        </w:pict>
      </w:r>
    </w:p>
    <w:p>
      <w:pPr>
        <w:pStyle w:val="BodyText"/>
        <w:ind w:left="2380"/>
      </w:pPr>
      <w:r>
        <w:rPr/>
        <w:t>RADIOACTIVE</w:t>
      </w:r>
    </w:p>
    <w:p>
      <w:pPr>
        <w:pStyle w:val="BodyText"/>
        <w:spacing w:before="10"/>
        <w:rPr>
          <w:sz w:val="21"/>
        </w:rPr>
      </w:pPr>
    </w:p>
    <w:p>
      <w:pPr>
        <w:pStyle w:val="ListParagraph"/>
        <w:numPr>
          <w:ilvl w:val="1"/>
          <w:numId w:val="2"/>
        </w:numPr>
        <w:tabs>
          <w:tab w:pos="1659" w:val="left" w:leader="none"/>
          <w:tab w:pos="1660" w:val="left" w:leader="none"/>
        </w:tabs>
        <w:spacing w:line="240" w:lineRule="auto" w:before="0" w:after="0"/>
        <w:ind w:left="1660" w:right="278" w:hanging="720"/>
        <w:jc w:val="left"/>
        <w:rPr>
          <w:sz w:val="22"/>
        </w:rPr>
      </w:pPr>
      <w:r>
        <w:rPr>
          <w:sz w:val="22"/>
        </w:rPr>
        <w:t>All the above information can be obtained from the chemical Material Safety Data Sheets (MSDS) for each chemical. The public water system must retain the most current copy of all MSDS(s) for all chemicals used in the treatment of potable water and have the MSDS located in an area so that they are available and accessible to all water operators and facility</w:t>
      </w:r>
      <w:r>
        <w:rPr>
          <w:spacing w:val="-3"/>
          <w:sz w:val="22"/>
        </w:rPr>
        <w:t> </w:t>
      </w:r>
      <w:r>
        <w:rPr>
          <w:sz w:val="22"/>
        </w:rPr>
        <w:t>personnel.</w:t>
      </w:r>
    </w:p>
    <w:p>
      <w:pPr>
        <w:spacing w:after="0" w:line="240" w:lineRule="auto"/>
        <w:jc w:val="left"/>
        <w:rPr>
          <w:sz w:val="22"/>
        </w:rPr>
        <w:sectPr>
          <w:pgSz w:w="12240" w:h="15840"/>
          <w:pgMar w:header="725" w:footer="744" w:top="1560" w:bottom="940" w:left="1220" w:right="1180"/>
        </w:sectPr>
      </w:pPr>
    </w:p>
    <w:p>
      <w:pPr>
        <w:pStyle w:val="ListParagraph"/>
        <w:numPr>
          <w:ilvl w:val="1"/>
          <w:numId w:val="2"/>
        </w:numPr>
        <w:tabs>
          <w:tab w:pos="1660" w:val="left" w:leader="none"/>
          <w:tab w:pos="1661" w:val="left" w:leader="none"/>
        </w:tabs>
        <w:spacing w:line="240" w:lineRule="auto" w:before="155" w:after="0"/>
        <w:ind w:left="1660" w:right="300" w:hanging="720"/>
        <w:jc w:val="left"/>
        <w:rPr>
          <w:sz w:val="22"/>
        </w:rPr>
      </w:pPr>
      <w:r>
        <w:rPr>
          <w:sz w:val="22"/>
        </w:rPr>
        <w:t>All signage installed on entrances to water treatment facilities or rooms within the facilities must be located so that signage is readily visible to individuals entering the facility or rooms within the</w:t>
      </w:r>
      <w:r>
        <w:rPr>
          <w:spacing w:val="-1"/>
          <w:sz w:val="22"/>
        </w:rPr>
        <w:t> </w:t>
      </w:r>
      <w:r>
        <w:rPr>
          <w:sz w:val="22"/>
        </w:rPr>
        <w:t>facility.</w:t>
      </w:r>
    </w:p>
    <w:p>
      <w:pPr>
        <w:pStyle w:val="BodyText"/>
        <w:spacing w:before="1"/>
      </w:pPr>
    </w:p>
    <w:p>
      <w:pPr>
        <w:pStyle w:val="Heading1"/>
        <w:numPr>
          <w:ilvl w:val="0"/>
          <w:numId w:val="2"/>
        </w:numPr>
        <w:tabs>
          <w:tab w:pos="939" w:val="left" w:leader="none"/>
          <w:tab w:pos="940" w:val="left" w:leader="none"/>
        </w:tabs>
        <w:spacing w:line="240" w:lineRule="auto" w:before="0" w:after="0"/>
        <w:ind w:left="940" w:right="333" w:hanging="720"/>
        <w:jc w:val="left"/>
      </w:pPr>
      <w:r>
        <w:rPr/>
        <w:t>LABELING OF BULK TANK CHEMICAL STORAGE AND OR DAY-TANK</w:t>
      </w:r>
      <w:r>
        <w:rPr>
          <w:spacing w:val="-41"/>
        </w:rPr>
        <w:t> </w:t>
      </w:r>
      <w:r>
        <w:rPr/>
        <w:t>CHEMICAL STORAGE</w:t>
      </w:r>
    </w:p>
    <w:p>
      <w:pPr>
        <w:pStyle w:val="BodyText"/>
        <w:spacing w:before="11"/>
        <w:rPr>
          <w:b/>
          <w:sz w:val="21"/>
        </w:rPr>
      </w:pPr>
    </w:p>
    <w:p>
      <w:pPr>
        <w:pStyle w:val="ListParagraph"/>
        <w:numPr>
          <w:ilvl w:val="1"/>
          <w:numId w:val="2"/>
        </w:numPr>
        <w:tabs>
          <w:tab w:pos="1660" w:val="left" w:leader="none"/>
          <w:tab w:pos="1661" w:val="left" w:leader="none"/>
        </w:tabs>
        <w:spacing w:line="240" w:lineRule="auto" w:before="0" w:after="0"/>
        <w:ind w:left="1660" w:right="0" w:hanging="721"/>
        <w:jc w:val="left"/>
        <w:rPr>
          <w:sz w:val="22"/>
        </w:rPr>
      </w:pPr>
      <w:r>
        <w:rPr>
          <w:sz w:val="22"/>
        </w:rPr>
        <w:t>All bulk chemical storage tanks must be labeled as</w:t>
      </w:r>
      <w:r>
        <w:rPr>
          <w:spacing w:val="-4"/>
          <w:sz w:val="22"/>
        </w:rPr>
        <w:t> </w:t>
      </w:r>
      <w:r>
        <w:rPr>
          <w:sz w:val="22"/>
        </w:rPr>
        <w:t>follows:</w:t>
      </w:r>
    </w:p>
    <w:p>
      <w:pPr>
        <w:pStyle w:val="BodyText"/>
        <w:spacing w:before="10"/>
        <w:rPr>
          <w:sz w:val="21"/>
        </w:rPr>
      </w:pPr>
    </w:p>
    <w:p>
      <w:pPr>
        <w:pStyle w:val="ListParagraph"/>
        <w:numPr>
          <w:ilvl w:val="2"/>
          <w:numId w:val="2"/>
        </w:numPr>
        <w:tabs>
          <w:tab w:pos="2379" w:val="left" w:leader="none"/>
          <w:tab w:pos="2380" w:val="left" w:leader="none"/>
        </w:tabs>
        <w:spacing w:line="240" w:lineRule="auto" w:before="1" w:after="0"/>
        <w:ind w:left="2379" w:right="0" w:hanging="720"/>
        <w:jc w:val="left"/>
        <w:rPr>
          <w:sz w:val="22"/>
        </w:rPr>
      </w:pPr>
      <w:r>
        <w:rPr>
          <w:sz w:val="22"/>
        </w:rPr>
        <w:t>The common name of the</w:t>
      </w:r>
      <w:r>
        <w:rPr>
          <w:spacing w:val="-1"/>
          <w:sz w:val="22"/>
        </w:rPr>
        <w:t> </w:t>
      </w:r>
      <w:r>
        <w:rPr>
          <w:sz w:val="22"/>
        </w:rPr>
        <w:t>chemical</w:t>
      </w:r>
    </w:p>
    <w:p>
      <w:pPr>
        <w:pStyle w:val="BodyText"/>
      </w:pPr>
    </w:p>
    <w:p>
      <w:pPr>
        <w:pStyle w:val="ListParagraph"/>
        <w:numPr>
          <w:ilvl w:val="2"/>
          <w:numId w:val="2"/>
        </w:numPr>
        <w:tabs>
          <w:tab w:pos="2379" w:val="left" w:leader="none"/>
          <w:tab w:pos="2380" w:val="left" w:leader="none"/>
        </w:tabs>
        <w:spacing w:line="240" w:lineRule="auto" w:before="0" w:after="0"/>
        <w:ind w:left="2380" w:right="279" w:hanging="720"/>
        <w:jc w:val="left"/>
        <w:rPr>
          <w:sz w:val="22"/>
        </w:rPr>
      </w:pPr>
      <w:r>
        <w:rPr>
          <w:sz w:val="22"/>
        </w:rPr>
        <w:t>The appropriate color-coded diamond with four quadrants designating the degree of emergency health hazard (blue), fire hazard (red), reactivity hazard (yellow), and any other special hazards as designated in the remaining quadrant (white). The coding for each hazard is described in 179 NAC 22 Attachment 1 item I.E.. The size of characters in this signage must be a minimum of 4 inches tall and placed so that the signage is visible from 200 feet</w:t>
      </w:r>
      <w:r>
        <w:rPr>
          <w:spacing w:val="-1"/>
          <w:sz w:val="22"/>
        </w:rPr>
        <w:t> </w:t>
      </w:r>
      <w:r>
        <w:rPr>
          <w:sz w:val="22"/>
        </w:rPr>
        <w:t>away.</w:t>
      </w:r>
    </w:p>
    <w:p>
      <w:pPr>
        <w:pStyle w:val="BodyText"/>
      </w:pPr>
    </w:p>
    <w:p>
      <w:pPr>
        <w:pStyle w:val="ListParagraph"/>
        <w:numPr>
          <w:ilvl w:val="1"/>
          <w:numId w:val="2"/>
        </w:numPr>
        <w:tabs>
          <w:tab w:pos="1661" w:val="left" w:leader="none"/>
        </w:tabs>
        <w:spacing w:line="240" w:lineRule="auto" w:before="1" w:after="0"/>
        <w:ind w:left="1660" w:right="670" w:hanging="720"/>
        <w:jc w:val="both"/>
        <w:rPr>
          <w:sz w:val="22"/>
        </w:rPr>
      </w:pPr>
      <w:r>
        <w:rPr>
          <w:sz w:val="22"/>
        </w:rPr>
        <w:t>All day-tank chemical storage tanks are to be labeled in the same manner as described above with the signage characters a minimum of 3 inches in</w:t>
      </w:r>
      <w:r>
        <w:rPr>
          <w:spacing w:val="-14"/>
          <w:sz w:val="22"/>
        </w:rPr>
        <w:t> </w:t>
      </w:r>
      <w:r>
        <w:rPr>
          <w:sz w:val="22"/>
        </w:rPr>
        <w:t>height and signage placed so it is visible a minimum of 100 feet</w:t>
      </w:r>
      <w:r>
        <w:rPr>
          <w:spacing w:val="-5"/>
          <w:sz w:val="22"/>
        </w:rPr>
        <w:t> </w:t>
      </w:r>
      <w:r>
        <w:rPr>
          <w:sz w:val="22"/>
        </w:rPr>
        <w:t>away.</w:t>
      </w:r>
    </w:p>
    <w:sectPr>
      <w:pgSz w:w="12240" w:h="15840"/>
      <w:pgMar w:header="725" w:footer="744" w:top="1560" w:bottom="940" w:left="12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0011pt;margin-top:743.791016pt;width:11.05pt;height:13.1pt;mso-position-horizontal-relative:page;mso-position-vertical-relative:page;z-index:-252506112" type="#_x0000_t202" filled="false" stroked="false">
          <v:textbox inset="0,0,0,0">
            <w:txbxContent>
              <w:p>
                <w:pPr>
                  <w:spacing w:before="12"/>
                  <w:ind w:left="60" w:right="0" w:firstLine="0"/>
                  <w:jc w:val="left"/>
                  <w:rPr>
                    <w:rFonts w:ascii="Times New Roman"/>
                    <w:sz w:val="20"/>
                  </w:rPr>
                </w:pPr>
                <w:r>
                  <w:rPr/>
                  <w:fldChar w:fldCharType="begin"/>
                </w:r>
                <w:r>
                  <w:rPr>
                    <w:rFonts w:ascii="Times New Roman"/>
                    <w:w w:val="100"/>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59991pt;margin-top:743.791016pt;width:16.1pt;height:13.1pt;mso-position-horizontal-relative:page;mso-position-vertical-relative:page;z-index:-252500992" type="#_x0000_t202" filled="false" stroked="false">
          <v:textbox inset="0,0,0,0">
            <w:txbxContent>
              <w:p>
                <w:pPr>
                  <w:spacing w:before="12"/>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60098pt;width:94.85pt;height:26.95pt;mso-position-horizontal-relative:page;mso-position-vertical-relative:page;z-index:-252509184" type="#_x0000_t202" filled="false" stroked="false">
          <v:textbox inset="0,0,0,0">
            <w:txbxContent>
              <w:p>
                <w:pPr>
                  <w:pStyle w:val="BodyText"/>
                  <w:spacing w:before="12"/>
                  <w:ind w:left="20" w:right="-1"/>
                </w:pPr>
                <w:r>
                  <w:rPr/>
                  <w:t>EFFECTIVE DATE MARCH 22, 2004</w:t>
                </w:r>
              </w:p>
            </w:txbxContent>
          </v:textbox>
          <w10:wrap type="none"/>
        </v:shape>
      </w:pict>
    </w:r>
    <w:r>
      <w:rPr/>
      <w:pict>
        <v:shape style="position:absolute;margin-left:191.362518pt;margin-top:35.260098pt;width:236.7pt;height:26.95pt;mso-position-horizontal-relative:page;mso-position-vertical-relative:page;z-index:-252508160" type="#_x0000_t202" filled="false" stroked="false">
          <v:textbox inset="0,0,0,0">
            <w:txbxContent>
              <w:p>
                <w:pPr>
                  <w:pStyle w:val="BodyText"/>
                  <w:spacing w:before="12"/>
                  <w:ind w:left="693" w:hanging="674"/>
                </w:pPr>
                <w:r>
                  <w:rPr/>
                  <w:t>NEBRASKA HEALTH AND HUMAN SERVICES REGULATION AND LICENSURE</w:t>
                </w:r>
              </w:p>
            </w:txbxContent>
          </v:textbox>
          <w10:wrap type="none"/>
        </v:shape>
      </w:pict>
    </w:r>
    <w:r>
      <w:rPr/>
      <w:pict>
        <v:shape style="position:absolute;margin-left:443.100006pt;margin-top:47.920036pt;width:61.9pt;height:14.3pt;mso-position-horizontal-relative:page;mso-position-vertical-relative:page;z-index:-252507136" type="#_x0000_t202" filled="false" stroked="false">
          <v:textbox inset="0,0,0,0">
            <w:txbxContent>
              <w:p>
                <w:pPr>
                  <w:pStyle w:val="BodyText"/>
                  <w:spacing w:before="12"/>
                  <w:ind w:left="20"/>
                </w:pPr>
                <w:r>
                  <w:rPr/>
                  <w:t>179 NAC 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60098pt;width:335.35pt;height:14.3pt;mso-position-horizontal-relative:page;mso-position-vertical-relative:page;z-index:-252505088" type="#_x0000_t202" filled="false" stroked="false">
          <v:textbox inset="0,0,0,0">
            <w:txbxContent>
              <w:p>
                <w:pPr>
                  <w:pStyle w:val="BodyText"/>
                  <w:spacing w:before="12"/>
                  <w:ind w:left="20"/>
                </w:pPr>
                <w:r>
                  <w:rPr/>
                  <w:t>EFFECTIVE DATE NEBRASKA HEALTH AND HUMAN SERVICES</w:t>
                </w:r>
              </w:p>
            </w:txbxContent>
          </v:textbox>
          <w10:wrap type="none"/>
        </v:shape>
      </w:pict>
    </w:r>
    <w:r>
      <w:rPr/>
      <w:pict>
        <v:shape style="position:absolute;margin-left:477.770294pt;margin-top:35.260098pt;width:61.9pt;height:14.3pt;mso-position-horizontal-relative:page;mso-position-vertical-relative:page;z-index:-252504064" type="#_x0000_t202" filled="false" stroked="false">
          <v:textbox inset="0,0,0,0">
            <w:txbxContent>
              <w:p>
                <w:pPr>
                  <w:pStyle w:val="BodyText"/>
                  <w:spacing w:before="12"/>
                  <w:ind w:left="20"/>
                </w:pPr>
                <w:r>
                  <w:rPr/>
                  <w:t>179 NAC 22</w:t>
                </w:r>
              </w:p>
            </w:txbxContent>
          </v:textbox>
          <w10:wrap type="none"/>
        </v:shape>
      </w:pict>
    </w:r>
    <w:r>
      <w:rPr/>
      <w:pict>
        <v:shape style="position:absolute;margin-left:71pt;margin-top:47.920036pt;width:88.2pt;height:14.3pt;mso-position-horizontal-relative:page;mso-position-vertical-relative:page;z-index:-252503040" type="#_x0000_t202" filled="false" stroked="false">
          <v:textbox inset="0,0,0,0">
            <w:txbxContent>
              <w:p>
                <w:pPr>
                  <w:pStyle w:val="BodyText"/>
                  <w:spacing w:before="12"/>
                  <w:ind w:left="20"/>
                </w:pPr>
                <w:r>
                  <w:rPr/>
                  <w:t>MARCH 22, 2004</w:t>
                </w:r>
              </w:p>
            </w:txbxContent>
          </v:textbox>
          <w10:wrap type="none"/>
        </v:shape>
      </w:pict>
    </w:r>
    <w:r>
      <w:rPr/>
      <w:pict>
        <v:shape style="position:absolute;margin-left:205.116837pt;margin-top:47.920036pt;width:165.7pt;height:14.3pt;mso-position-horizontal-relative:page;mso-position-vertical-relative:page;z-index:-252502016" type="#_x0000_t202" filled="false" stroked="false">
          <v:textbox inset="0,0,0,0">
            <w:txbxContent>
              <w:p>
                <w:pPr>
                  <w:pStyle w:val="BodyText"/>
                  <w:spacing w:before="12"/>
                  <w:ind w:left="20"/>
                </w:pPr>
                <w:r>
                  <w:rPr/>
                  <w:t>REGULATION AND LICENSURE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decimal"/>
      <w:lvlText w:val="%1"/>
      <w:lvlJc w:val="left"/>
      <w:pPr>
        <w:ind w:left="2563" w:hanging="184"/>
        <w:jc w:val="left"/>
      </w:pPr>
      <w:rPr>
        <w:rFonts w:hint="default" w:ascii="Arial" w:hAnsi="Arial" w:eastAsia="Arial" w:cs="Arial"/>
        <w:w w:val="99"/>
        <w:sz w:val="22"/>
        <w:szCs w:val="22"/>
      </w:rPr>
    </w:lvl>
    <w:lvl w:ilvl="1">
      <w:start w:val="0"/>
      <w:numFmt w:val="bullet"/>
      <w:lvlText w:val="•"/>
      <w:lvlJc w:val="left"/>
      <w:pPr>
        <w:ind w:left="3288" w:hanging="184"/>
      </w:pPr>
      <w:rPr>
        <w:rFonts w:hint="default"/>
      </w:rPr>
    </w:lvl>
    <w:lvl w:ilvl="2">
      <w:start w:val="0"/>
      <w:numFmt w:val="bullet"/>
      <w:lvlText w:val="•"/>
      <w:lvlJc w:val="left"/>
      <w:pPr>
        <w:ind w:left="4016" w:hanging="184"/>
      </w:pPr>
      <w:rPr>
        <w:rFonts w:hint="default"/>
      </w:rPr>
    </w:lvl>
    <w:lvl w:ilvl="3">
      <w:start w:val="0"/>
      <w:numFmt w:val="bullet"/>
      <w:lvlText w:val="•"/>
      <w:lvlJc w:val="left"/>
      <w:pPr>
        <w:ind w:left="4744" w:hanging="184"/>
      </w:pPr>
      <w:rPr>
        <w:rFonts w:hint="default"/>
      </w:rPr>
    </w:lvl>
    <w:lvl w:ilvl="4">
      <w:start w:val="0"/>
      <w:numFmt w:val="bullet"/>
      <w:lvlText w:val="•"/>
      <w:lvlJc w:val="left"/>
      <w:pPr>
        <w:ind w:left="5472" w:hanging="184"/>
      </w:pPr>
      <w:rPr>
        <w:rFonts w:hint="default"/>
      </w:rPr>
    </w:lvl>
    <w:lvl w:ilvl="5">
      <w:start w:val="0"/>
      <w:numFmt w:val="bullet"/>
      <w:lvlText w:val="•"/>
      <w:lvlJc w:val="left"/>
      <w:pPr>
        <w:ind w:left="6200" w:hanging="184"/>
      </w:pPr>
      <w:rPr>
        <w:rFonts w:hint="default"/>
      </w:rPr>
    </w:lvl>
    <w:lvl w:ilvl="6">
      <w:start w:val="0"/>
      <w:numFmt w:val="bullet"/>
      <w:lvlText w:val="•"/>
      <w:lvlJc w:val="left"/>
      <w:pPr>
        <w:ind w:left="6928" w:hanging="184"/>
      </w:pPr>
      <w:rPr>
        <w:rFonts w:hint="default"/>
      </w:rPr>
    </w:lvl>
    <w:lvl w:ilvl="7">
      <w:start w:val="0"/>
      <w:numFmt w:val="bullet"/>
      <w:lvlText w:val="•"/>
      <w:lvlJc w:val="left"/>
      <w:pPr>
        <w:ind w:left="7656" w:hanging="184"/>
      </w:pPr>
      <w:rPr>
        <w:rFonts w:hint="default"/>
      </w:rPr>
    </w:lvl>
    <w:lvl w:ilvl="8">
      <w:start w:val="0"/>
      <w:numFmt w:val="bullet"/>
      <w:lvlText w:val="•"/>
      <w:lvlJc w:val="left"/>
      <w:pPr>
        <w:ind w:left="8384" w:hanging="184"/>
      </w:pPr>
      <w:rPr>
        <w:rFonts w:hint="default"/>
      </w:rPr>
    </w:lvl>
  </w:abstractNum>
  <w:abstractNum w:abstractNumId="3">
    <w:multiLevelType w:val="hybridMultilevel"/>
    <w:lvl w:ilvl="0">
      <w:start w:val="0"/>
      <w:numFmt w:val="decimal"/>
      <w:lvlText w:val="%1"/>
      <w:lvlJc w:val="left"/>
      <w:pPr>
        <w:ind w:left="2503" w:hanging="124"/>
        <w:jc w:val="left"/>
      </w:pPr>
      <w:rPr>
        <w:rFonts w:hint="default" w:ascii="Arial" w:hAnsi="Arial" w:eastAsia="Arial" w:cs="Arial"/>
        <w:w w:val="99"/>
        <w:sz w:val="20"/>
        <w:szCs w:val="20"/>
      </w:rPr>
    </w:lvl>
    <w:lvl w:ilvl="1">
      <w:start w:val="0"/>
      <w:numFmt w:val="bullet"/>
      <w:lvlText w:val="•"/>
      <w:lvlJc w:val="left"/>
      <w:pPr>
        <w:ind w:left="3234" w:hanging="124"/>
      </w:pPr>
      <w:rPr>
        <w:rFonts w:hint="default"/>
      </w:rPr>
    </w:lvl>
    <w:lvl w:ilvl="2">
      <w:start w:val="0"/>
      <w:numFmt w:val="bullet"/>
      <w:lvlText w:val="•"/>
      <w:lvlJc w:val="left"/>
      <w:pPr>
        <w:ind w:left="3968" w:hanging="124"/>
      </w:pPr>
      <w:rPr>
        <w:rFonts w:hint="default"/>
      </w:rPr>
    </w:lvl>
    <w:lvl w:ilvl="3">
      <w:start w:val="0"/>
      <w:numFmt w:val="bullet"/>
      <w:lvlText w:val="•"/>
      <w:lvlJc w:val="left"/>
      <w:pPr>
        <w:ind w:left="4702" w:hanging="124"/>
      </w:pPr>
      <w:rPr>
        <w:rFonts w:hint="default"/>
      </w:rPr>
    </w:lvl>
    <w:lvl w:ilvl="4">
      <w:start w:val="0"/>
      <w:numFmt w:val="bullet"/>
      <w:lvlText w:val="•"/>
      <w:lvlJc w:val="left"/>
      <w:pPr>
        <w:ind w:left="5436" w:hanging="124"/>
      </w:pPr>
      <w:rPr>
        <w:rFonts w:hint="default"/>
      </w:rPr>
    </w:lvl>
    <w:lvl w:ilvl="5">
      <w:start w:val="0"/>
      <w:numFmt w:val="bullet"/>
      <w:lvlText w:val="•"/>
      <w:lvlJc w:val="left"/>
      <w:pPr>
        <w:ind w:left="6170" w:hanging="124"/>
      </w:pPr>
      <w:rPr>
        <w:rFonts w:hint="default"/>
      </w:rPr>
    </w:lvl>
    <w:lvl w:ilvl="6">
      <w:start w:val="0"/>
      <w:numFmt w:val="bullet"/>
      <w:lvlText w:val="•"/>
      <w:lvlJc w:val="left"/>
      <w:pPr>
        <w:ind w:left="6904" w:hanging="124"/>
      </w:pPr>
      <w:rPr>
        <w:rFonts w:hint="default"/>
      </w:rPr>
    </w:lvl>
    <w:lvl w:ilvl="7">
      <w:start w:val="0"/>
      <w:numFmt w:val="bullet"/>
      <w:lvlText w:val="•"/>
      <w:lvlJc w:val="left"/>
      <w:pPr>
        <w:ind w:left="7638" w:hanging="124"/>
      </w:pPr>
      <w:rPr>
        <w:rFonts w:hint="default"/>
      </w:rPr>
    </w:lvl>
    <w:lvl w:ilvl="8">
      <w:start w:val="0"/>
      <w:numFmt w:val="bullet"/>
      <w:lvlText w:val="•"/>
      <w:lvlJc w:val="left"/>
      <w:pPr>
        <w:ind w:left="8372" w:hanging="124"/>
      </w:pPr>
      <w:rPr>
        <w:rFonts w:hint="default"/>
      </w:rPr>
    </w:lvl>
  </w:abstractNum>
  <w:abstractNum w:abstractNumId="2">
    <w:multiLevelType w:val="hybridMultilevel"/>
    <w:lvl w:ilvl="0">
      <w:start w:val="0"/>
      <w:numFmt w:val="decimal"/>
      <w:lvlText w:val="%1"/>
      <w:lvlJc w:val="left"/>
      <w:pPr>
        <w:ind w:left="2503" w:hanging="124"/>
        <w:jc w:val="left"/>
      </w:pPr>
      <w:rPr>
        <w:rFonts w:hint="default" w:ascii="Arial" w:hAnsi="Arial" w:eastAsia="Arial" w:cs="Arial"/>
        <w:w w:val="99"/>
        <w:sz w:val="20"/>
        <w:szCs w:val="20"/>
      </w:rPr>
    </w:lvl>
    <w:lvl w:ilvl="1">
      <w:start w:val="0"/>
      <w:numFmt w:val="bullet"/>
      <w:lvlText w:val="•"/>
      <w:lvlJc w:val="left"/>
      <w:pPr>
        <w:ind w:left="3234" w:hanging="124"/>
      </w:pPr>
      <w:rPr>
        <w:rFonts w:hint="default"/>
      </w:rPr>
    </w:lvl>
    <w:lvl w:ilvl="2">
      <w:start w:val="0"/>
      <w:numFmt w:val="bullet"/>
      <w:lvlText w:val="•"/>
      <w:lvlJc w:val="left"/>
      <w:pPr>
        <w:ind w:left="3968" w:hanging="124"/>
      </w:pPr>
      <w:rPr>
        <w:rFonts w:hint="default"/>
      </w:rPr>
    </w:lvl>
    <w:lvl w:ilvl="3">
      <w:start w:val="0"/>
      <w:numFmt w:val="bullet"/>
      <w:lvlText w:val="•"/>
      <w:lvlJc w:val="left"/>
      <w:pPr>
        <w:ind w:left="4702" w:hanging="124"/>
      </w:pPr>
      <w:rPr>
        <w:rFonts w:hint="default"/>
      </w:rPr>
    </w:lvl>
    <w:lvl w:ilvl="4">
      <w:start w:val="0"/>
      <w:numFmt w:val="bullet"/>
      <w:lvlText w:val="•"/>
      <w:lvlJc w:val="left"/>
      <w:pPr>
        <w:ind w:left="5436" w:hanging="124"/>
      </w:pPr>
      <w:rPr>
        <w:rFonts w:hint="default"/>
      </w:rPr>
    </w:lvl>
    <w:lvl w:ilvl="5">
      <w:start w:val="0"/>
      <w:numFmt w:val="bullet"/>
      <w:lvlText w:val="•"/>
      <w:lvlJc w:val="left"/>
      <w:pPr>
        <w:ind w:left="6170" w:hanging="124"/>
      </w:pPr>
      <w:rPr>
        <w:rFonts w:hint="default"/>
      </w:rPr>
    </w:lvl>
    <w:lvl w:ilvl="6">
      <w:start w:val="0"/>
      <w:numFmt w:val="bullet"/>
      <w:lvlText w:val="•"/>
      <w:lvlJc w:val="left"/>
      <w:pPr>
        <w:ind w:left="6904" w:hanging="124"/>
      </w:pPr>
      <w:rPr>
        <w:rFonts w:hint="default"/>
      </w:rPr>
    </w:lvl>
    <w:lvl w:ilvl="7">
      <w:start w:val="0"/>
      <w:numFmt w:val="bullet"/>
      <w:lvlText w:val="•"/>
      <w:lvlJc w:val="left"/>
      <w:pPr>
        <w:ind w:left="7638" w:hanging="124"/>
      </w:pPr>
      <w:rPr>
        <w:rFonts w:hint="default"/>
      </w:rPr>
    </w:lvl>
    <w:lvl w:ilvl="8">
      <w:start w:val="0"/>
      <w:numFmt w:val="bullet"/>
      <w:lvlText w:val="•"/>
      <w:lvlJc w:val="left"/>
      <w:pPr>
        <w:ind w:left="8372" w:hanging="124"/>
      </w:pPr>
      <w:rPr>
        <w:rFonts w:hint="default"/>
      </w:rPr>
    </w:lvl>
  </w:abstractNum>
  <w:abstractNum w:abstractNumId="1">
    <w:multiLevelType w:val="hybridMultilevel"/>
    <w:lvl w:ilvl="0">
      <w:start w:val="1"/>
      <w:numFmt w:val="upperRoman"/>
      <w:lvlText w:val="%1."/>
      <w:lvlJc w:val="left"/>
      <w:pPr>
        <w:ind w:left="796" w:hanging="577"/>
        <w:jc w:val="left"/>
      </w:pPr>
      <w:rPr>
        <w:rFonts w:hint="default"/>
        <w:w w:val="99"/>
      </w:rPr>
    </w:lvl>
    <w:lvl w:ilvl="1">
      <w:start w:val="1"/>
      <w:numFmt w:val="upperLetter"/>
      <w:lvlText w:val="%2."/>
      <w:lvlJc w:val="left"/>
      <w:pPr>
        <w:ind w:left="1660" w:hanging="721"/>
        <w:jc w:val="left"/>
      </w:pPr>
      <w:rPr>
        <w:rFonts w:hint="default" w:ascii="Arial" w:hAnsi="Arial" w:eastAsia="Arial" w:cs="Arial"/>
        <w:w w:val="99"/>
        <w:sz w:val="22"/>
        <w:szCs w:val="22"/>
      </w:rPr>
    </w:lvl>
    <w:lvl w:ilvl="2">
      <w:start w:val="1"/>
      <w:numFmt w:val="decimal"/>
      <w:lvlText w:val="%3."/>
      <w:lvlJc w:val="left"/>
      <w:pPr>
        <w:ind w:left="2380" w:hanging="720"/>
        <w:jc w:val="left"/>
      </w:pPr>
      <w:rPr>
        <w:rFonts w:hint="default" w:ascii="Arial" w:hAnsi="Arial" w:eastAsia="Arial" w:cs="Arial"/>
        <w:w w:val="99"/>
        <w:sz w:val="22"/>
        <w:szCs w:val="22"/>
      </w:rPr>
    </w:lvl>
    <w:lvl w:ilvl="3">
      <w:start w:val="0"/>
      <w:numFmt w:val="bullet"/>
      <w:lvlText w:val="•"/>
      <w:lvlJc w:val="left"/>
      <w:pPr>
        <w:ind w:left="3312" w:hanging="720"/>
      </w:pPr>
      <w:rPr>
        <w:rFonts w:hint="default"/>
      </w:rPr>
    </w:lvl>
    <w:lvl w:ilvl="4">
      <w:start w:val="0"/>
      <w:numFmt w:val="bullet"/>
      <w:lvlText w:val="•"/>
      <w:lvlJc w:val="left"/>
      <w:pPr>
        <w:ind w:left="4245" w:hanging="720"/>
      </w:pPr>
      <w:rPr>
        <w:rFonts w:hint="default"/>
      </w:rPr>
    </w:lvl>
    <w:lvl w:ilvl="5">
      <w:start w:val="0"/>
      <w:numFmt w:val="bullet"/>
      <w:lvlText w:val="•"/>
      <w:lvlJc w:val="left"/>
      <w:pPr>
        <w:ind w:left="5177" w:hanging="720"/>
      </w:pPr>
      <w:rPr>
        <w:rFonts w:hint="default"/>
      </w:rPr>
    </w:lvl>
    <w:lvl w:ilvl="6">
      <w:start w:val="0"/>
      <w:numFmt w:val="bullet"/>
      <w:lvlText w:val="•"/>
      <w:lvlJc w:val="left"/>
      <w:pPr>
        <w:ind w:left="6110" w:hanging="720"/>
      </w:pPr>
      <w:rPr>
        <w:rFonts w:hint="default"/>
      </w:rPr>
    </w:lvl>
    <w:lvl w:ilvl="7">
      <w:start w:val="0"/>
      <w:numFmt w:val="bullet"/>
      <w:lvlText w:val="•"/>
      <w:lvlJc w:val="left"/>
      <w:pPr>
        <w:ind w:left="7042" w:hanging="720"/>
      </w:pPr>
      <w:rPr>
        <w:rFonts w:hint="default"/>
      </w:rPr>
    </w:lvl>
    <w:lvl w:ilvl="8">
      <w:start w:val="0"/>
      <w:numFmt w:val="bullet"/>
      <w:lvlText w:val="•"/>
      <w:lvlJc w:val="left"/>
      <w:pPr>
        <w:ind w:left="7975" w:hanging="720"/>
      </w:pPr>
      <w:rPr>
        <w:rFonts w:hint="default"/>
      </w:rPr>
    </w:lvl>
  </w:abstractNum>
  <w:abstractNum w:abstractNumId="0">
    <w:multiLevelType w:val="hybridMultilevel"/>
    <w:lvl w:ilvl="0">
      <w:start w:val="22"/>
      <w:numFmt w:val="decimal"/>
      <w:lvlText w:val="%1"/>
      <w:lvlJc w:val="left"/>
      <w:pPr>
        <w:ind w:left="220" w:hanging="843"/>
        <w:jc w:val="left"/>
      </w:pPr>
      <w:rPr>
        <w:rFonts w:hint="default"/>
      </w:rPr>
    </w:lvl>
    <w:lvl w:ilvl="1">
      <w:start w:val="1"/>
      <w:numFmt w:val="decimalZero"/>
      <w:lvlText w:val="%1-%2"/>
      <w:lvlJc w:val="left"/>
      <w:pPr>
        <w:ind w:left="220" w:hanging="843"/>
        <w:jc w:val="left"/>
      </w:pPr>
      <w:rPr>
        <w:rFonts w:hint="default" w:ascii="Arial" w:hAnsi="Arial" w:eastAsia="Arial" w:cs="Arial"/>
        <w:w w:val="99"/>
        <w:sz w:val="22"/>
        <w:szCs w:val="22"/>
        <w:u w:val="single" w:color="000000"/>
      </w:rPr>
    </w:lvl>
    <w:lvl w:ilvl="2">
      <w:start w:val="1"/>
      <w:numFmt w:val="decimal"/>
      <w:lvlText w:val="%3."/>
      <w:lvlJc w:val="left"/>
      <w:pPr>
        <w:ind w:left="1372" w:hanging="576"/>
        <w:jc w:val="left"/>
      </w:pPr>
      <w:rPr>
        <w:rFonts w:hint="default" w:ascii="Arial" w:hAnsi="Arial" w:eastAsia="Arial" w:cs="Arial"/>
        <w:w w:val="99"/>
        <w:sz w:val="22"/>
        <w:szCs w:val="22"/>
      </w:rPr>
    </w:lvl>
    <w:lvl w:ilvl="3">
      <w:start w:val="1"/>
      <w:numFmt w:val="lowerLetter"/>
      <w:lvlText w:val="%4."/>
      <w:lvlJc w:val="left"/>
      <w:pPr>
        <w:ind w:left="2523" w:hanging="576"/>
        <w:jc w:val="left"/>
      </w:pPr>
      <w:rPr>
        <w:rFonts w:hint="default" w:ascii="Arial" w:hAnsi="Arial" w:eastAsia="Arial" w:cs="Arial"/>
        <w:w w:val="99"/>
        <w:sz w:val="22"/>
        <w:szCs w:val="22"/>
      </w:rPr>
    </w:lvl>
    <w:lvl w:ilvl="4">
      <w:start w:val="1"/>
      <w:numFmt w:val="decimal"/>
      <w:lvlText w:val="(%5)"/>
      <w:lvlJc w:val="left"/>
      <w:pPr>
        <w:ind w:left="3099" w:hanging="576"/>
        <w:jc w:val="left"/>
      </w:pPr>
      <w:rPr>
        <w:rFonts w:hint="default" w:ascii="Arial" w:hAnsi="Arial" w:eastAsia="Arial" w:cs="Arial"/>
        <w:w w:val="99"/>
        <w:sz w:val="22"/>
        <w:szCs w:val="22"/>
      </w:rPr>
    </w:lvl>
    <w:lvl w:ilvl="5">
      <w:start w:val="0"/>
      <w:numFmt w:val="bullet"/>
      <w:lvlText w:val="•"/>
      <w:lvlJc w:val="left"/>
      <w:pPr>
        <w:ind w:left="4223" w:hanging="576"/>
      </w:pPr>
      <w:rPr>
        <w:rFonts w:hint="default"/>
      </w:rPr>
    </w:lvl>
    <w:lvl w:ilvl="6">
      <w:start w:val="0"/>
      <w:numFmt w:val="bullet"/>
      <w:lvlText w:val="•"/>
      <w:lvlJc w:val="left"/>
      <w:pPr>
        <w:ind w:left="5346" w:hanging="576"/>
      </w:pPr>
      <w:rPr>
        <w:rFonts w:hint="default"/>
      </w:rPr>
    </w:lvl>
    <w:lvl w:ilvl="7">
      <w:start w:val="0"/>
      <w:numFmt w:val="bullet"/>
      <w:lvlText w:val="•"/>
      <w:lvlJc w:val="left"/>
      <w:pPr>
        <w:ind w:left="6470" w:hanging="576"/>
      </w:pPr>
      <w:rPr>
        <w:rFonts w:hint="default"/>
      </w:rPr>
    </w:lvl>
    <w:lvl w:ilvl="8">
      <w:start w:val="0"/>
      <w:numFmt w:val="bullet"/>
      <w:lvlText w:val="•"/>
      <w:lvlJc w:val="left"/>
      <w:pPr>
        <w:ind w:left="7593" w:hanging="576"/>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380"/>
      <w:outlineLvl w:val="1"/>
    </w:pPr>
    <w:rPr>
      <w:rFonts w:ascii="Arial" w:hAnsi="Arial" w:eastAsia="Arial" w:cs="Arial"/>
      <w:b/>
      <w:bCs/>
      <w:sz w:val="22"/>
      <w:szCs w:val="22"/>
    </w:rPr>
  </w:style>
  <w:style w:styleId="ListParagraph" w:type="paragraph">
    <w:name w:val="List Paragraph"/>
    <w:basedOn w:val="Normal"/>
    <w:uiPriority w:val="1"/>
    <w:qFormat/>
    <w:pPr>
      <w:ind w:left="1372" w:hanging="577"/>
      <w:jc w:val="both"/>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TITLE 179</dc:title>
  <dcterms:created xsi:type="dcterms:W3CDTF">2023-12-13T19:36:10Z</dcterms:created>
  <dcterms:modified xsi:type="dcterms:W3CDTF">2023-12-13T19:36:10Z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2004-03-30T00:00:00Z</vt:filetime>
  </property>
  <property fmtid="{D5CDD505-2E9C-101B-9397-08002B2CF9AE}" pid="3" name="Creator">
    <vt:lpwstr>Acrobat PDFMaker 5.0 for Word</vt:lpwstr>
  </property>
  <property fmtid="{D5CDD505-2E9C-101B-9397-08002B2CF9AE}" pid="4" name="LastSaved">
    <vt:filetime>2023-12-13T00:00:00Z</vt:filetime>
  </property>
</Properties>
</file>