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8"/>
        <w:rPr>
          <w:rFonts w:ascii="Times New Roman"/>
        </w:rPr>
      </w:pPr>
    </w:p>
    <w:p>
      <w:pPr>
        <w:pStyle w:val="BodyText"/>
        <w:tabs>
          <w:tab w:pos="1847" w:val="left" w:leader="none"/>
        </w:tabs>
        <w:spacing w:before="92"/>
        <w:ind w:left="120"/>
        <w:jc w:val="both"/>
      </w:pPr>
      <w:r>
        <w:rPr/>
        <w:t>TITLE</w:t>
      </w:r>
      <w:r>
        <w:rPr>
          <w:spacing w:val="-1"/>
        </w:rPr>
        <w:t> </w:t>
      </w:r>
      <w:r>
        <w:rPr/>
        <w:t>179</w:t>
        <w:tab/>
        <w:t>PUBLIC WATER</w:t>
      </w:r>
      <w:r>
        <w:rPr>
          <w:spacing w:val="-4"/>
        </w:rPr>
        <w:t> </w:t>
      </w:r>
      <w:r>
        <w:rPr/>
        <w:t>SYSTEMS</w:t>
      </w:r>
    </w:p>
    <w:p>
      <w:pPr>
        <w:pStyle w:val="BodyText"/>
        <w:spacing w:before="11"/>
        <w:rPr>
          <w:sz w:val="21"/>
        </w:rPr>
      </w:pPr>
    </w:p>
    <w:p>
      <w:pPr>
        <w:pStyle w:val="BodyText"/>
        <w:tabs>
          <w:tab w:pos="1848" w:val="left" w:leader="none"/>
        </w:tabs>
        <w:ind w:left="1845" w:right="257" w:hanging="1726"/>
      </w:pPr>
      <w:r>
        <w:rPr/>
        <w:t>CHAPTER</w:t>
      </w:r>
      <w:r>
        <w:rPr>
          <w:spacing w:val="-1"/>
        </w:rPr>
        <w:t> </w:t>
      </w:r>
      <w:r>
        <w:rPr/>
        <w:t>21</w:t>
        <w:tab/>
        <w:tab/>
        <w:t>OPERATION AND MAINTENANCE OF TRANSIENT NON-COMMUNITY PUBLIC WATER</w:t>
      </w:r>
      <w:r>
        <w:rPr>
          <w:spacing w:val="-1"/>
        </w:rPr>
        <w:t> </w:t>
      </w:r>
      <w:r>
        <w:rPr/>
        <w:t>SYSTEMS</w:t>
      </w:r>
    </w:p>
    <w:p>
      <w:pPr>
        <w:pStyle w:val="BodyText"/>
        <w:spacing w:before="1"/>
      </w:pPr>
    </w:p>
    <w:p>
      <w:pPr>
        <w:pStyle w:val="ListParagraph"/>
        <w:numPr>
          <w:ilvl w:val="1"/>
          <w:numId w:val="1"/>
        </w:numPr>
        <w:tabs>
          <w:tab w:pos="963" w:val="left" w:leader="none"/>
        </w:tabs>
        <w:spacing w:line="240" w:lineRule="auto" w:before="0" w:after="0"/>
        <w:ind w:left="120" w:right="113" w:firstLine="0"/>
        <w:jc w:val="both"/>
        <w:rPr>
          <w:sz w:val="22"/>
        </w:rPr>
      </w:pPr>
      <w:r>
        <w:rPr>
          <w:sz w:val="22"/>
          <w:u w:val="single"/>
        </w:rPr>
        <w:t>SCOPE AND AUTHORITY</w:t>
      </w:r>
      <w:r>
        <w:rPr>
          <w:sz w:val="22"/>
        </w:rPr>
        <w:t>: These regulations establish minimum requirements for the operation and maintenance of existing transient non-community (TNC) public water systems.  The authority is found in </w:t>
      </w:r>
      <w:r>
        <w:rPr>
          <w:sz w:val="22"/>
          <w:u w:val="single"/>
        </w:rPr>
        <w:t>Neb. Rev. Stat</w:t>
      </w:r>
      <w:r>
        <w:rPr>
          <w:sz w:val="22"/>
        </w:rPr>
        <w:t>. §§ 71-5301 to</w:t>
      </w:r>
      <w:r>
        <w:rPr>
          <w:spacing w:val="-2"/>
          <w:sz w:val="22"/>
        </w:rPr>
        <w:t> </w:t>
      </w:r>
      <w:r>
        <w:rPr>
          <w:sz w:val="22"/>
        </w:rPr>
        <w:t>71-5313.</w:t>
      </w:r>
    </w:p>
    <w:p>
      <w:pPr>
        <w:pStyle w:val="BodyText"/>
        <w:spacing w:before="10"/>
        <w:rPr>
          <w:sz w:val="13"/>
        </w:rPr>
      </w:pPr>
    </w:p>
    <w:p>
      <w:pPr>
        <w:pStyle w:val="ListParagraph"/>
        <w:numPr>
          <w:ilvl w:val="1"/>
          <w:numId w:val="1"/>
        </w:numPr>
        <w:tabs>
          <w:tab w:pos="995" w:val="left" w:leader="none"/>
        </w:tabs>
        <w:spacing w:line="240" w:lineRule="auto" w:before="93" w:after="0"/>
        <w:ind w:left="120" w:right="114" w:firstLine="0"/>
        <w:jc w:val="both"/>
        <w:rPr>
          <w:sz w:val="22"/>
        </w:rPr>
      </w:pPr>
      <w:r>
        <w:rPr>
          <w:sz w:val="22"/>
          <w:u w:val="single"/>
        </w:rPr>
        <w:t>COMPLIANCE DATE:</w:t>
      </w:r>
      <w:r>
        <w:rPr>
          <w:sz w:val="22"/>
        </w:rPr>
        <w:t> These regulations are effective for the purpose of compliance beginning May 1, 2004. Until that date, operation and maintenance requirements for public water systems are found in 179 NAC</w:t>
      </w:r>
      <w:r>
        <w:rPr>
          <w:spacing w:val="-1"/>
          <w:sz w:val="22"/>
        </w:rPr>
        <w:t> </w:t>
      </w:r>
      <w:r>
        <w:rPr>
          <w:sz w:val="22"/>
        </w:rPr>
        <w:t>2-008.</w:t>
      </w:r>
    </w:p>
    <w:p>
      <w:pPr>
        <w:pStyle w:val="BodyText"/>
        <w:spacing w:before="11"/>
        <w:rPr>
          <w:sz w:val="21"/>
        </w:rPr>
      </w:pPr>
    </w:p>
    <w:p>
      <w:pPr>
        <w:pStyle w:val="ListParagraph"/>
        <w:numPr>
          <w:ilvl w:val="1"/>
          <w:numId w:val="1"/>
        </w:numPr>
        <w:tabs>
          <w:tab w:pos="927" w:val="left" w:leader="none"/>
        </w:tabs>
        <w:spacing w:line="240" w:lineRule="auto" w:before="0" w:after="0"/>
        <w:ind w:left="926" w:right="0" w:hanging="807"/>
        <w:jc w:val="both"/>
        <w:rPr>
          <w:sz w:val="22"/>
        </w:rPr>
      </w:pPr>
      <w:r>
        <w:rPr>
          <w:sz w:val="22"/>
          <w:u w:val="single"/>
        </w:rPr>
        <w:t>DEFINITIONS</w:t>
      </w:r>
    </w:p>
    <w:p>
      <w:pPr>
        <w:pStyle w:val="BodyText"/>
        <w:rPr>
          <w:sz w:val="14"/>
        </w:rPr>
      </w:pPr>
    </w:p>
    <w:p>
      <w:pPr>
        <w:pStyle w:val="BodyText"/>
        <w:spacing w:before="93"/>
        <w:ind w:left="120"/>
      </w:pPr>
      <w:r>
        <w:rPr>
          <w:u w:val="single"/>
        </w:rPr>
        <w:t>Department</w:t>
      </w:r>
      <w:r>
        <w:rPr/>
        <w:t> means the Department of Health and Human Services Regulation and Licensure.</w:t>
      </w:r>
    </w:p>
    <w:p>
      <w:pPr>
        <w:pStyle w:val="BodyText"/>
        <w:spacing w:before="11"/>
        <w:rPr>
          <w:sz w:val="13"/>
        </w:rPr>
      </w:pPr>
    </w:p>
    <w:p>
      <w:pPr>
        <w:pStyle w:val="BodyText"/>
        <w:spacing w:before="93"/>
        <w:ind w:left="120"/>
      </w:pPr>
      <w:r>
        <w:rPr>
          <w:u w:val="single"/>
        </w:rPr>
        <w:t>Director</w:t>
      </w:r>
      <w:r>
        <w:rPr/>
        <w:t> means the Director of Regulation and Licensure or his/her authorized representative.</w:t>
      </w:r>
    </w:p>
    <w:p>
      <w:pPr>
        <w:pStyle w:val="BodyText"/>
        <w:spacing w:before="10"/>
        <w:rPr>
          <w:sz w:val="13"/>
        </w:rPr>
      </w:pPr>
    </w:p>
    <w:p>
      <w:pPr>
        <w:pStyle w:val="BodyText"/>
        <w:spacing w:before="92"/>
        <w:ind w:left="119" w:right="259"/>
        <w:jc w:val="both"/>
      </w:pPr>
      <w:r>
        <w:rPr>
          <w:u w:val="single"/>
        </w:rPr>
        <w:t>Encroachment</w:t>
      </w:r>
      <w:r>
        <w:rPr/>
        <w:t> means a potential source of contamination located less than a specified minimum horizontal separation distance from a public water supply source or any other likely hazards to the safety of the drinking water quality, pressure, or economies delivered by the system. Examples applicable to transient water systems include but are not limited to those potential sources of contamination and minimum horizontal separation distances identified in 178 NAC</w:t>
      </w:r>
      <w:r>
        <w:rPr>
          <w:spacing w:val="-1"/>
        </w:rPr>
        <w:t> </w:t>
      </w:r>
      <w:r>
        <w:rPr/>
        <w:t>12-003.01B.</w:t>
      </w:r>
    </w:p>
    <w:p>
      <w:pPr>
        <w:pStyle w:val="BodyText"/>
      </w:pPr>
    </w:p>
    <w:p>
      <w:pPr>
        <w:pStyle w:val="ListParagraph"/>
        <w:numPr>
          <w:ilvl w:val="1"/>
          <w:numId w:val="1"/>
        </w:numPr>
        <w:tabs>
          <w:tab w:pos="928" w:val="left" w:leader="none"/>
        </w:tabs>
        <w:spacing w:line="240" w:lineRule="auto" w:before="1" w:after="0"/>
        <w:ind w:left="927" w:right="0" w:hanging="808"/>
        <w:jc w:val="both"/>
        <w:rPr>
          <w:sz w:val="22"/>
        </w:rPr>
      </w:pPr>
      <w:r>
        <w:rPr>
          <w:sz w:val="22"/>
          <w:u w:val="single"/>
        </w:rPr>
        <w:t>GENERAL OPERATING REQUIREMENTS</w:t>
      </w:r>
      <w:r>
        <w:rPr>
          <w:sz w:val="22"/>
        </w:rPr>
        <w:t>: All transient public water systems</w:t>
      </w:r>
      <w:r>
        <w:rPr>
          <w:spacing w:val="-8"/>
          <w:sz w:val="22"/>
        </w:rPr>
        <w:t> </w:t>
      </w:r>
      <w:r>
        <w:rPr>
          <w:sz w:val="22"/>
        </w:rPr>
        <w:t>must:</w:t>
      </w:r>
    </w:p>
    <w:p>
      <w:pPr>
        <w:pStyle w:val="BodyText"/>
        <w:spacing w:before="11"/>
        <w:rPr>
          <w:sz w:val="13"/>
        </w:rPr>
      </w:pPr>
    </w:p>
    <w:p>
      <w:pPr>
        <w:pStyle w:val="ListParagraph"/>
        <w:numPr>
          <w:ilvl w:val="2"/>
          <w:numId w:val="1"/>
        </w:numPr>
        <w:tabs>
          <w:tab w:pos="1272" w:val="left" w:leader="none"/>
        </w:tabs>
        <w:spacing w:line="240" w:lineRule="auto" w:before="93" w:after="0"/>
        <w:ind w:left="1272" w:right="259" w:hanging="577"/>
        <w:jc w:val="both"/>
        <w:rPr>
          <w:sz w:val="22"/>
        </w:rPr>
      </w:pPr>
      <w:r>
        <w:rPr>
          <w:sz w:val="22"/>
        </w:rPr>
        <w:t>Be operated and supervised by competent personnel possessing a minimum Grade V certificate of competency issued by the</w:t>
      </w:r>
      <w:r>
        <w:rPr>
          <w:spacing w:val="-2"/>
          <w:sz w:val="22"/>
        </w:rPr>
        <w:t> </w:t>
      </w:r>
      <w:r>
        <w:rPr>
          <w:sz w:val="22"/>
        </w:rPr>
        <w:t>Director.</w:t>
      </w:r>
    </w:p>
    <w:p>
      <w:pPr>
        <w:pStyle w:val="BodyText"/>
        <w:spacing w:before="10"/>
        <w:rPr>
          <w:sz w:val="21"/>
        </w:rPr>
      </w:pPr>
    </w:p>
    <w:p>
      <w:pPr>
        <w:pStyle w:val="ListParagraph"/>
        <w:numPr>
          <w:ilvl w:val="2"/>
          <w:numId w:val="1"/>
        </w:numPr>
        <w:tabs>
          <w:tab w:pos="1272" w:val="left" w:leader="none"/>
        </w:tabs>
        <w:spacing w:line="240" w:lineRule="auto" w:before="1" w:after="0"/>
        <w:ind w:left="1272" w:right="260" w:hanging="577"/>
        <w:jc w:val="both"/>
        <w:rPr>
          <w:sz w:val="22"/>
        </w:rPr>
      </w:pPr>
      <w:r>
        <w:rPr>
          <w:sz w:val="22"/>
        </w:rPr>
        <w:t>Assure an adequate supply of safe drinking water on a continuous basis during periods of</w:t>
      </w:r>
      <w:r>
        <w:rPr>
          <w:spacing w:val="-1"/>
          <w:sz w:val="22"/>
        </w:rPr>
        <w:t> </w:t>
      </w:r>
      <w:r>
        <w:rPr>
          <w:sz w:val="22"/>
        </w:rPr>
        <w:t>operation.</w:t>
      </w:r>
    </w:p>
    <w:p>
      <w:pPr>
        <w:pStyle w:val="BodyText"/>
      </w:pPr>
    </w:p>
    <w:p>
      <w:pPr>
        <w:pStyle w:val="ListParagraph"/>
        <w:numPr>
          <w:ilvl w:val="2"/>
          <w:numId w:val="1"/>
        </w:numPr>
        <w:tabs>
          <w:tab w:pos="1272" w:val="left" w:leader="none"/>
        </w:tabs>
        <w:spacing w:line="240" w:lineRule="auto" w:before="0" w:after="0"/>
        <w:ind w:left="1272" w:right="258" w:hanging="577"/>
        <w:jc w:val="both"/>
        <w:rPr>
          <w:sz w:val="22"/>
        </w:rPr>
      </w:pPr>
      <w:r>
        <w:rPr>
          <w:sz w:val="22"/>
        </w:rPr>
        <w:t>Notify the Director of any situation with the water system which presents or may present an imminent and substantial hazard to</w:t>
      </w:r>
      <w:r>
        <w:rPr>
          <w:spacing w:val="-3"/>
          <w:sz w:val="22"/>
        </w:rPr>
        <w:t> </w:t>
      </w:r>
      <w:r>
        <w:rPr>
          <w:sz w:val="22"/>
        </w:rPr>
        <w:t>health;</w:t>
      </w:r>
    </w:p>
    <w:p>
      <w:pPr>
        <w:pStyle w:val="BodyText"/>
        <w:spacing w:before="11"/>
        <w:rPr>
          <w:sz w:val="21"/>
        </w:rPr>
      </w:pPr>
    </w:p>
    <w:p>
      <w:pPr>
        <w:pStyle w:val="ListParagraph"/>
        <w:numPr>
          <w:ilvl w:val="2"/>
          <w:numId w:val="1"/>
        </w:numPr>
        <w:tabs>
          <w:tab w:pos="1272" w:val="left" w:leader="none"/>
        </w:tabs>
        <w:spacing w:line="240" w:lineRule="auto" w:before="0" w:after="0"/>
        <w:ind w:left="1272" w:right="258" w:hanging="577"/>
        <w:jc w:val="both"/>
        <w:rPr>
          <w:sz w:val="22"/>
        </w:rPr>
      </w:pPr>
      <w:r>
        <w:rPr>
          <w:sz w:val="22"/>
        </w:rPr>
        <w:t>Maintain an emergency contact list that includes a list of individuals who may be called for help in times of disaster, their titles and their phone numbers. This list must be updated annually with a copy sent to the</w:t>
      </w:r>
      <w:r>
        <w:rPr>
          <w:spacing w:val="-3"/>
          <w:sz w:val="22"/>
        </w:rPr>
        <w:t> </w:t>
      </w:r>
      <w:r>
        <w:rPr>
          <w:sz w:val="22"/>
        </w:rPr>
        <w:t>Department.</w:t>
      </w:r>
    </w:p>
    <w:p>
      <w:pPr>
        <w:spacing w:after="0" w:line="240" w:lineRule="auto"/>
        <w:jc w:val="both"/>
        <w:rPr>
          <w:sz w:val="22"/>
        </w:rPr>
        <w:sectPr>
          <w:headerReference w:type="default" r:id="rId5"/>
          <w:footerReference w:type="default" r:id="rId6"/>
          <w:type w:val="continuous"/>
          <w:pgSz w:w="12240" w:h="15840"/>
          <w:pgMar w:header="725" w:footer="744" w:top="1560" w:bottom="940" w:left="1320" w:right="1180"/>
          <w:pgNumType w:start="1"/>
        </w:sectPr>
      </w:pPr>
    </w:p>
    <w:p>
      <w:pPr>
        <w:pStyle w:val="ListParagraph"/>
        <w:numPr>
          <w:ilvl w:val="2"/>
          <w:numId w:val="1"/>
        </w:numPr>
        <w:tabs>
          <w:tab w:pos="1272" w:val="left" w:leader="none"/>
        </w:tabs>
        <w:spacing w:line="240" w:lineRule="auto" w:before="155" w:after="0"/>
        <w:ind w:left="1272" w:right="258" w:hanging="577"/>
        <w:jc w:val="both"/>
        <w:rPr>
          <w:sz w:val="22"/>
        </w:rPr>
      </w:pPr>
      <w:r>
        <w:rPr>
          <w:sz w:val="22"/>
        </w:rPr>
        <w:t>Ensure that there are no unprotected physical connections between the public water system and any pipes, pumps, hydrants, tanks, steam condensate returns, engine jackets, heat exchangers, or other system components whereby potentially unsafe water or contaminating materials may be discharged or drawn into the public water system unless first approved by the public water system and then by the</w:t>
      </w:r>
      <w:r>
        <w:rPr>
          <w:spacing w:val="-10"/>
          <w:sz w:val="22"/>
        </w:rPr>
        <w:t> </w:t>
      </w:r>
      <w:r>
        <w:rPr>
          <w:sz w:val="22"/>
        </w:rPr>
        <w:t>Director.</w:t>
      </w:r>
    </w:p>
    <w:p>
      <w:pPr>
        <w:pStyle w:val="BodyText"/>
      </w:pPr>
    </w:p>
    <w:p>
      <w:pPr>
        <w:pStyle w:val="ListParagraph"/>
        <w:numPr>
          <w:ilvl w:val="1"/>
          <w:numId w:val="1"/>
        </w:numPr>
        <w:tabs>
          <w:tab w:pos="968" w:val="left" w:leader="none"/>
        </w:tabs>
        <w:spacing w:line="240" w:lineRule="auto" w:before="0" w:after="0"/>
        <w:ind w:left="120" w:right="257" w:firstLine="0"/>
        <w:jc w:val="left"/>
        <w:rPr>
          <w:sz w:val="22"/>
        </w:rPr>
      </w:pPr>
      <w:r>
        <w:rPr>
          <w:sz w:val="22"/>
          <w:u w:val="single"/>
        </w:rPr>
        <w:t>GENERAL MAINTENANCE:</w:t>
      </w:r>
      <w:r>
        <w:rPr>
          <w:sz w:val="22"/>
        </w:rPr>
        <w:t> All transient public water systems must adopt and carry out a preventive maintenance program incorporating the following</w:t>
      </w:r>
      <w:r>
        <w:rPr>
          <w:spacing w:val="-4"/>
          <w:sz w:val="22"/>
        </w:rPr>
        <w:t> </w:t>
      </w:r>
      <w:r>
        <w:rPr>
          <w:sz w:val="22"/>
        </w:rPr>
        <w:t>elements:</w:t>
      </w:r>
    </w:p>
    <w:p>
      <w:pPr>
        <w:pStyle w:val="BodyText"/>
        <w:spacing w:before="11"/>
        <w:rPr>
          <w:sz w:val="21"/>
        </w:rPr>
      </w:pPr>
    </w:p>
    <w:p>
      <w:pPr>
        <w:pStyle w:val="ListParagraph"/>
        <w:numPr>
          <w:ilvl w:val="2"/>
          <w:numId w:val="1"/>
        </w:numPr>
        <w:tabs>
          <w:tab w:pos="1272" w:val="left" w:leader="none"/>
        </w:tabs>
        <w:spacing w:line="240" w:lineRule="auto" w:before="0" w:after="0"/>
        <w:ind w:left="1272" w:right="258" w:hanging="577"/>
        <w:jc w:val="both"/>
        <w:rPr>
          <w:sz w:val="22"/>
        </w:rPr>
      </w:pPr>
      <w:r>
        <w:rPr>
          <w:sz w:val="22"/>
        </w:rPr>
        <w:t>Secure all water system facilities in a manner that protects the supply from contamination and prevents unauthorized entry and</w:t>
      </w:r>
      <w:r>
        <w:rPr>
          <w:spacing w:val="-2"/>
          <w:sz w:val="22"/>
        </w:rPr>
        <w:t> </w:t>
      </w:r>
      <w:r>
        <w:rPr>
          <w:sz w:val="22"/>
        </w:rPr>
        <w:t>vandalism.</w:t>
      </w:r>
    </w:p>
    <w:p>
      <w:pPr>
        <w:pStyle w:val="BodyText"/>
        <w:spacing w:before="1"/>
      </w:pPr>
    </w:p>
    <w:p>
      <w:pPr>
        <w:pStyle w:val="ListParagraph"/>
        <w:numPr>
          <w:ilvl w:val="2"/>
          <w:numId w:val="1"/>
        </w:numPr>
        <w:tabs>
          <w:tab w:pos="1272" w:val="left" w:leader="none"/>
        </w:tabs>
        <w:spacing w:line="240" w:lineRule="auto" w:before="0" w:after="0"/>
        <w:ind w:left="1272" w:right="257" w:hanging="577"/>
        <w:jc w:val="both"/>
        <w:rPr>
          <w:sz w:val="22"/>
        </w:rPr>
      </w:pPr>
      <w:r>
        <w:rPr>
          <w:sz w:val="22"/>
        </w:rPr>
        <w:t>Inspection, servicing, replacement, and record keeping of all mechanical equipment in accordance with manufacturer's recommendations for such maintenance. An operation and maintenance manual must be maintained and updated when facility equipment changes occur. The operation and maintenance manual must include specification of equipment and recommended maintenance practices of that equipment as specified by the</w:t>
      </w:r>
      <w:r>
        <w:rPr>
          <w:spacing w:val="-1"/>
          <w:sz w:val="22"/>
        </w:rPr>
        <w:t> </w:t>
      </w:r>
      <w:r>
        <w:rPr>
          <w:sz w:val="22"/>
        </w:rPr>
        <w:t>manufacturers.</w:t>
      </w:r>
    </w:p>
    <w:p>
      <w:pPr>
        <w:pStyle w:val="BodyText"/>
      </w:pPr>
    </w:p>
    <w:p>
      <w:pPr>
        <w:pStyle w:val="ListParagraph"/>
        <w:numPr>
          <w:ilvl w:val="2"/>
          <w:numId w:val="1"/>
        </w:numPr>
        <w:tabs>
          <w:tab w:pos="1272" w:val="left" w:leader="none"/>
        </w:tabs>
        <w:spacing w:line="240" w:lineRule="auto" w:before="0" w:after="0"/>
        <w:ind w:left="1272" w:right="259" w:hanging="577"/>
        <w:jc w:val="both"/>
        <w:rPr>
          <w:sz w:val="22"/>
        </w:rPr>
      </w:pPr>
      <w:r>
        <w:rPr>
          <w:sz w:val="22"/>
        </w:rPr>
        <w:t>Prevention of rust and corrosion by application of paint, protective coatings, or cathodic protection or other treatment capable of prolonging the useful life of the system.</w:t>
      </w:r>
    </w:p>
    <w:p>
      <w:pPr>
        <w:pStyle w:val="BodyText"/>
      </w:pPr>
    </w:p>
    <w:p>
      <w:pPr>
        <w:pStyle w:val="ListParagraph"/>
        <w:numPr>
          <w:ilvl w:val="2"/>
          <w:numId w:val="1"/>
        </w:numPr>
        <w:tabs>
          <w:tab w:pos="1272" w:val="left" w:leader="none"/>
        </w:tabs>
        <w:spacing w:line="240" w:lineRule="auto" w:before="0" w:after="0"/>
        <w:ind w:left="1271" w:right="257" w:hanging="576"/>
        <w:jc w:val="both"/>
        <w:rPr>
          <w:sz w:val="22"/>
        </w:rPr>
      </w:pPr>
      <w:r>
        <w:rPr>
          <w:sz w:val="22"/>
        </w:rPr>
        <w:t>Take all available action as necessary to protect the system and its components from encroachments which are likely hazards to the safety of the drinking water quality, or which could have a substantial impact on the system pressure or economies delivered by the system. Such action includes the adoption of ordinances, regulations, contracts, or other enforceable instruments necessary to ensure adequate protection from</w:t>
      </w:r>
      <w:r>
        <w:rPr>
          <w:spacing w:val="-1"/>
          <w:sz w:val="22"/>
        </w:rPr>
        <w:t> </w:t>
      </w:r>
      <w:r>
        <w:rPr>
          <w:sz w:val="22"/>
        </w:rPr>
        <w:t>encroachments.</w:t>
      </w:r>
    </w:p>
    <w:p>
      <w:pPr>
        <w:pStyle w:val="BodyText"/>
      </w:pPr>
    </w:p>
    <w:p>
      <w:pPr>
        <w:pStyle w:val="ListParagraph"/>
        <w:numPr>
          <w:ilvl w:val="1"/>
          <w:numId w:val="1"/>
        </w:numPr>
        <w:tabs>
          <w:tab w:pos="927" w:val="left" w:leader="none"/>
        </w:tabs>
        <w:spacing w:line="240" w:lineRule="auto" w:before="0" w:after="0"/>
        <w:ind w:left="926" w:right="0" w:hanging="807"/>
        <w:jc w:val="left"/>
        <w:rPr>
          <w:sz w:val="22"/>
        </w:rPr>
      </w:pPr>
      <w:r>
        <w:rPr>
          <w:sz w:val="22"/>
          <w:u w:val="single"/>
        </w:rPr>
        <w:t>WELLS AND PUMPING FACILITIES</w:t>
      </w:r>
      <w:r>
        <w:rPr>
          <w:sz w:val="22"/>
        </w:rPr>
        <w:t>: All transient public water systems</w:t>
      </w:r>
      <w:r>
        <w:rPr>
          <w:spacing w:val="-5"/>
          <w:sz w:val="22"/>
        </w:rPr>
        <w:t> </w:t>
      </w:r>
      <w:r>
        <w:rPr>
          <w:sz w:val="22"/>
        </w:rPr>
        <w:t>must:</w:t>
      </w:r>
    </w:p>
    <w:p>
      <w:pPr>
        <w:pStyle w:val="BodyText"/>
        <w:spacing w:before="10"/>
        <w:rPr>
          <w:sz w:val="13"/>
        </w:rPr>
      </w:pPr>
    </w:p>
    <w:p>
      <w:pPr>
        <w:pStyle w:val="ListParagraph"/>
        <w:numPr>
          <w:ilvl w:val="2"/>
          <w:numId w:val="1"/>
        </w:numPr>
        <w:tabs>
          <w:tab w:pos="1271" w:val="left" w:leader="none"/>
          <w:tab w:pos="1272" w:val="left" w:leader="none"/>
        </w:tabs>
        <w:spacing w:line="240" w:lineRule="auto" w:before="93" w:after="0"/>
        <w:ind w:left="1271" w:right="0" w:hanging="576"/>
        <w:jc w:val="left"/>
        <w:rPr>
          <w:sz w:val="22"/>
        </w:rPr>
      </w:pPr>
      <w:r>
        <w:rPr>
          <w:sz w:val="22"/>
        </w:rPr>
        <w:t>Maintain a sanitary seal on each</w:t>
      </w:r>
      <w:r>
        <w:rPr>
          <w:spacing w:val="-1"/>
          <w:sz w:val="22"/>
        </w:rPr>
        <w:t> </w:t>
      </w:r>
      <w:r>
        <w:rPr>
          <w:sz w:val="22"/>
        </w:rPr>
        <w:t>wellhead.</w:t>
      </w:r>
    </w:p>
    <w:p>
      <w:pPr>
        <w:pStyle w:val="ListParagraph"/>
        <w:numPr>
          <w:ilvl w:val="2"/>
          <w:numId w:val="1"/>
        </w:numPr>
        <w:tabs>
          <w:tab w:pos="1270" w:val="left" w:leader="none"/>
          <w:tab w:pos="1271" w:val="left" w:leader="none"/>
        </w:tabs>
        <w:spacing w:line="240" w:lineRule="auto" w:before="0" w:after="0"/>
        <w:ind w:left="1270" w:right="0" w:hanging="575"/>
        <w:jc w:val="left"/>
        <w:rPr>
          <w:sz w:val="22"/>
        </w:rPr>
      </w:pPr>
      <w:r>
        <w:rPr>
          <w:sz w:val="22"/>
        </w:rPr>
        <w:t>Seal</w:t>
      </w:r>
      <w:r>
        <w:rPr>
          <w:spacing w:val="-8"/>
          <w:sz w:val="22"/>
        </w:rPr>
        <w:t> </w:t>
      </w:r>
      <w:r>
        <w:rPr>
          <w:sz w:val="22"/>
        </w:rPr>
        <w:t>cracks</w:t>
      </w:r>
      <w:r>
        <w:rPr>
          <w:spacing w:val="-8"/>
          <w:sz w:val="22"/>
        </w:rPr>
        <w:t> </w:t>
      </w:r>
      <w:r>
        <w:rPr>
          <w:sz w:val="22"/>
        </w:rPr>
        <w:t>and</w:t>
      </w:r>
      <w:r>
        <w:rPr>
          <w:spacing w:val="-8"/>
          <w:sz w:val="22"/>
        </w:rPr>
        <w:t> </w:t>
      </w:r>
      <w:r>
        <w:rPr>
          <w:sz w:val="22"/>
        </w:rPr>
        <w:t>crevices</w:t>
      </w:r>
      <w:r>
        <w:rPr>
          <w:spacing w:val="-9"/>
          <w:sz w:val="22"/>
        </w:rPr>
        <w:t> </w:t>
      </w:r>
      <w:r>
        <w:rPr>
          <w:sz w:val="22"/>
        </w:rPr>
        <w:t>to</w:t>
      </w:r>
      <w:r>
        <w:rPr>
          <w:spacing w:val="-7"/>
          <w:sz w:val="22"/>
        </w:rPr>
        <w:t> </w:t>
      </w:r>
      <w:r>
        <w:rPr>
          <w:sz w:val="22"/>
        </w:rPr>
        <w:t>prevent</w:t>
      </w:r>
      <w:r>
        <w:rPr>
          <w:spacing w:val="-8"/>
          <w:sz w:val="22"/>
        </w:rPr>
        <w:t> </w:t>
      </w:r>
      <w:r>
        <w:rPr>
          <w:sz w:val="22"/>
        </w:rPr>
        <w:t>entry</w:t>
      </w:r>
      <w:r>
        <w:rPr>
          <w:spacing w:val="-8"/>
          <w:sz w:val="22"/>
        </w:rPr>
        <w:t> </w:t>
      </w:r>
      <w:r>
        <w:rPr>
          <w:sz w:val="22"/>
        </w:rPr>
        <w:t>of</w:t>
      </w:r>
      <w:r>
        <w:rPr>
          <w:spacing w:val="-8"/>
          <w:sz w:val="22"/>
        </w:rPr>
        <w:t> </w:t>
      </w:r>
      <w:r>
        <w:rPr>
          <w:sz w:val="22"/>
        </w:rPr>
        <w:t>vermin,</w:t>
      </w:r>
      <w:r>
        <w:rPr>
          <w:spacing w:val="-7"/>
          <w:sz w:val="22"/>
        </w:rPr>
        <w:t> </w:t>
      </w:r>
      <w:r>
        <w:rPr>
          <w:sz w:val="22"/>
        </w:rPr>
        <w:t>flooding,</w:t>
      </w:r>
      <w:r>
        <w:rPr>
          <w:spacing w:val="-7"/>
          <w:sz w:val="22"/>
        </w:rPr>
        <w:t> </w:t>
      </w:r>
      <w:r>
        <w:rPr>
          <w:sz w:val="22"/>
        </w:rPr>
        <w:t>or</w:t>
      </w:r>
      <w:r>
        <w:rPr>
          <w:spacing w:val="-8"/>
          <w:sz w:val="22"/>
        </w:rPr>
        <w:t> </w:t>
      </w:r>
      <w:r>
        <w:rPr>
          <w:sz w:val="22"/>
        </w:rPr>
        <w:t>other</w:t>
      </w:r>
      <w:r>
        <w:rPr>
          <w:spacing w:val="-8"/>
          <w:sz w:val="22"/>
        </w:rPr>
        <w:t> </w:t>
      </w:r>
      <w:r>
        <w:rPr>
          <w:sz w:val="22"/>
        </w:rPr>
        <w:t>contaminants.</w:t>
      </w:r>
    </w:p>
    <w:p>
      <w:pPr>
        <w:pStyle w:val="BodyText"/>
      </w:pPr>
    </w:p>
    <w:p>
      <w:pPr>
        <w:pStyle w:val="ListParagraph"/>
        <w:numPr>
          <w:ilvl w:val="2"/>
          <w:numId w:val="1"/>
        </w:numPr>
        <w:tabs>
          <w:tab w:pos="1272" w:val="left" w:leader="none"/>
        </w:tabs>
        <w:spacing w:line="240" w:lineRule="auto" w:before="0" w:after="0"/>
        <w:ind w:left="1272" w:right="260" w:hanging="577"/>
        <w:jc w:val="both"/>
        <w:rPr>
          <w:sz w:val="22"/>
        </w:rPr>
      </w:pPr>
      <w:r>
        <w:rPr>
          <w:sz w:val="22"/>
        </w:rPr>
        <w:t>Maintain well casing vents, and where applicable, air release/vacuum relief valves, in a down-turned position and screened with corrosion resistant materials which have openings no larger than 24</w:t>
      </w:r>
      <w:r>
        <w:rPr>
          <w:spacing w:val="-1"/>
          <w:sz w:val="22"/>
        </w:rPr>
        <w:t> </w:t>
      </w:r>
      <w:r>
        <w:rPr>
          <w:sz w:val="22"/>
        </w:rPr>
        <w:t>mesh.</w:t>
      </w:r>
    </w:p>
    <w:p>
      <w:pPr>
        <w:pStyle w:val="BodyText"/>
      </w:pPr>
    </w:p>
    <w:p>
      <w:pPr>
        <w:pStyle w:val="ListParagraph"/>
        <w:numPr>
          <w:ilvl w:val="1"/>
          <w:numId w:val="1"/>
        </w:numPr>
        <w:tabs>
          <w:tab w:pos="1069" w:val="left" w:leader="none"/>
        </w:tabs>
        <w:spacing w:line="240" w:lineRule="auto" w:before="0" w:after="0"/>
        <w:ind w:left="120" w:right="258" w:firstLine="0"/>
        <w:jc w:val="both"/>
        <w:rPr>
          <w:sz w:val="22"/>
        </w:rPr>
      </w:pPr>
      <w:r>
        <w:rPr>
          <w:sz w:val="22"/>
          <w:u w:val="single"/>
        </w:rPr>
        <w:t>DISTRIBUTION SYSTEMS:</w:t>
      </w:r>
      <w:r>
        <w:rPr>
          <w:sz w:val="22"/>
        </w:rPr>
        <w:t> All transient public water systems must operate to maintain a minimum positive pressure of 20 psi throughout the distribution system except under extraordinary conditions such as unusual peak fire flow demand or major distribution system breaks.</w:t>
      </w:r>
    </w:p>
    <w:p>
      <w:pPr>
        <w:pStyle w:val="BodyText"/>
      </w:pPr>
    </w:p>
    <w:p>
      <w:pPr>
        <w:pStyle w:val="ListParagraph"/>
        <w:numPr>
          <w:ilvl w:val="1"/>
          <w:numId w:val="1"/>
        </w:numPr>
        <w:tabs>
          <w:tab w:pos="927" w:val="left" w:leader="none"/>
        </w:tabs>
        <w:spacing w:line="240" w:lineRule="auto" w:before="0" w:after="0"/>
        <w:ind w:left="926" w:right="0" w:hanging="807"/>
        <w:jc w:val="both"/>
        <w:rPr>
          <w:sz w:val="22"/>
        </w:rPr>
      </w:pPr>
      <w:r>
        <w:rPr>
          <w:sz w:val="22"/>
          <w:u w:val="single"/>
        </w:rPr>
        <w:t>POTABLE WATER STORAGE FACILITIES:</w:t>
      </w:r>
      <w:r>
        <w:rPr>
          <w:sz w:val="22"/>
        </w:rPr>
        <w:t> All transient public water systems</w:t>
      </w:r>
      <w:r>
        <w:rPr>
          <w:spacing w:val="-7"/>
          <w:sz w:val="22"/>
        </w:rPr>
        <w:t> </w:t>
      </w:r>
      <w:r>
        <w:rPr>
          <w:sz w:val="22"/>
        </w:rPr>
        <w:t>must:</w:t>
      </w:r>
    </w:p>
    <w:p>
      <w:pPr>
        <w:pStyle w:val="BodyText"/>
        <w:rPr>
          <w:sz w:val="14"/>
        </w:rPr>
      </w:pPr>
    </w:p>
    <w:p>
      <w:pPr>
        <w:pStyle w:val="ListParagraph"/>
        <w:numPr>
          <w:ilvl w:val="2"/>
          <w:numId w:val="1"/>
        </w:numPr>
        <w:tabs>
          <w:tab w:pos="1271" w:val="left" w:leader="none"/>
          <w:tab w:pos="1272" w:val="left" w:leader="none"/>
        </w:tabs>
        <w:spacing w:line="240" w:lineRule="auto" w:before="93" w:after="0"/>
        <w:ind w:left="1272" w:right="258" w:hanging="577"/>
        <w:jc w:val="left"/>
        <w:rPr>
          <w:sz w:val="22"/>
        </w:rPr>
      </w:pPr>
      <w:r>
        <w:rPr>
          <w:sz w:val="22"/>
        </w:rPr>
        <w:t>Inspect, and clean if necessary, water storage facilities equipped for accessibility, no less than once every five</w:t>
      </w:r>
      <w:r>
        <w:rPr>
          <w:spacing w:val="-1"/>
          <w:sz w:val="22"/>
        </w:rPr>
        <w:t> </w:t>
      </w:r>
      <w:r>
        <w:rPr>
          <w:sz w:val="22"/>
        </w:rPr>
        <w:t>years.</w:t>
      </w:r>
    </w:p>
    <w:p>
      <w:pPr>
        <w:spacing w:after="0" w:line="240" w:lineRule="auto"/>
        <w:jc w:val="left"/>
        <w:rPr>
          <w:sz w:val="22"/>
        </w:rPr>
        <w:sectPr>
          <w:pgSz w:w="12240" w:h="15840"/>
          <w:pgMar w:header="725" w:footer="744" w:top="1560" w:bottom="940" w:left="1320" w:right="1180"/>
        </w:sectPr>
      </w:pPr>
    </w:p>
    <w:p>
      <w:pPr>
        <w:pStyle w:val="ListParagraph"/>
        <w:numPr>
          <w:ilvl w:val="2"/>
          <w:numId w:val="1"/>
        </w:numPr>
        <w:tabs>
          <w:tab w:pos="1272" w:val="left" w:leader="none"/>
        </w:tabs>
        <w:spacing w:line="240" w:lineRule="auto" w:before="155" w:after="0"/>
        <w:ind w:left="1272" w:right="257" w:hanging="577"/>
        <w:jc w:val="both"/>
        <w:rPr>
          <w:sz w:val="22"/>
        </w:rPr>
      </w:pPr>
      <w:r>
        <w:rPr>
          <w:sz w:val="22"/>
        </w:rPr>
        <w:t>Secure the storage facility by use of locks on access manholes and hatches, and take other necessary precautions to prevent trespassing, vandalism, and</w:t>
      </w:r>
      <w:r>
        <w:rPr>
          <w:spacing w:val="-14"/>
          <w:sz w:val="22"/>
        </w:rPr>
        <w:t> </w:t>
      </w:r>
      <w:r>
        <w:rPr>
          <w:sz w:val="22"/>
        </w:rPr>
        <w:t>sabotage.</w:t>
      </w:r>
    </w:p>
    <w:p>
      <w:pPr>
        <w:pStyle w:val="BodyText"/>
      </w:pPr>
    </w:p>
    <w:p>
      <w:pPr>
        <w:pStyle w:val="ListParagraph"/>
        <w:numPr>
          <w:ilvl w:val="2"/>
          <w:numId w:val="1"/>
        </w:numPr>
        <w:tabs>
          <w:tab w:pos="1272" w:val="left" w:leader="none"/>
        </w:tabs>
        <w:spacing w:line="240" w:lineRule="auto" w:before="1" w:after="0"/>
        <w:ind w:left="1272" w:right="258" w:hanging="577"/>
        <w:jc w:val="both"/>
        <w:rPr>
          <w:sz w:val="22"/>
        </w:rPr>
      </w:pPr>
      <w:r>
        <w:rPr>
          <w:sz w:val="22"/>
        </w:rPr>
        <w:t>Where applicable, provide and maintain corrosion resistant screen of an effective mesh size on water storage structure vents. Screen mesh size must be proper for the vent design. Replace when necessary with in-kind</w:t>
      </w:r>
      <w:r>
        <w:rPr>
          <w:spacing w:val="-3"/>
          <w:sz w:val="22"/>
        </w:rPr>
        <w:t> </w:t>
      </w:r>
      <w:r>
        <w:rPr>
          <w:sz w:val="22"/>
        </w:rPr>
        <w:t>screen.</w:t>
      </w:r>
    </w:p>
    <w:p>
      <w:pPr>
        <w:pStyle w:val="BodyText"/>
        <w:spacing w:before="11"/>
        <w:rPr>
          <w:sz w:val="21"/>
        </w:rPr>
      </w:pPr>
    </w:p>
    <w:p>
      <w:pPr>
        <w:pStyle w:val="ListParagraph"/>
        <w:numPr>
          <w:ilvl w:val="2"/>
          <w:numId w:val="1"/>
        </w:numPr>
        <w:tabs>
          <w:tab w:pos="1272" w:val="left" w:leader="none"/>
        </w:tabs>
        <w:spacing w:line="240" w:lineRule="auto" w:before="0" w:after="0"/>
        <w:ind w:left="1272" w:right="258" w:hanging="577"/>
        <w:jc w:val="both"/>
        <w:rPr>
          <w:sz w:val="22"/>
        </w:rPr>
      </w:pPr>
      <w:r>
        <w:rPr>
          <w:sz w:val="22"/>
        </w:rPr>
        <w:t>Where applicable, maintain water tightness as designed, of walls, floor, and roof to prevent the entrance of nonpotable water, birds, and other contaminant</w:t>
      </w:r>
      <w:r>
        <w:rPr>
          <w:spacing w:val="-11"/>
          <w:sz w:val="22"/>
        </w:rPr>
        <w:t> </w:t>
      </w:r>
      <w:r>
        <w:rPr>
          <w:sz w:val="22"/>
        </w:rPr>
        <w:t>sources.</w:t>
      </w:r>
    </w:p>
    <w:p>
      <w:pPr>
        <w:pStyle w:val="BodyText"/>
        <w:spacing w:before="11"/>
        <w:rPr>
          <w:sz w:val="21"/>
        </w:rPr>
      </w:pPr>
    </w:p>
    <w:p>
      <w:pPr>
        <w:pStyle w:val="ListParagraph"/>
        <w:numPr>
          <w:ilvl w:val="2"/>
          <w:numId w:val="1"/>
        </w:numPr>
        <w:tabs>
          <w:tab w:pos="1272" w:val="left" w:leader="none"/>
        </w:tabs>
        <w:spacing w:line="240" w:lineRule="auto" w:before="0" w:after="0"/>
        <w:ind w:left="1272" w:right="257" w:hanging="577"/>
        <w:jc w:val="both"/>
        <w:rPr>
          <w:sz w:val="22"/>
        </w:rPr>
      </w:pPr>
      <w:r>
        <w:rPr>
          <w:sz w:val="22"/>
        </w:rPr>
        <w:t>Where applicable, provide and maintain a corrosion resistant screen of effective mesh size and/or a self-closing flap valve installed near or at the termination of all overflow lines on water storage structures. Screen mesh size and flap valves must be proper for the overflow line design. Replace when necessary with in-kind screen and/or flap valve. The termination point of the overflow lines must be maintained so that overflow discharge does not create, or contribute to, an erosion</w:t>
      </w:r>
      <w:r>
        <w:rPr>
          <w:spacing w:val="-10"/>
          <w:sz w:val="22"/>
        </w:rPr>
        <w:t> </w:t>
      </w:r>
      <w:r>
        <w:rPr>
          <w:sz w:val="22"/>
        </w:rPr>
        <w:t>problem.</w:t>
      </w:r>
    </w:p>
    <w:p>
      <w:pPr>
        <w:pStyle w:val="BodyText"/>
      </w:pPr>
    </w:p>
    <w:p>
      <w:pPr>
        <w:pStyle w:val="ListParagraph"/>
        <w:numPr>
          <w:ilvl w:val="1"/>
          <w:numId w:val="1"/>
        </w:numPr>
        <w:tabs>
          <w:tab w:pos="937" w:val="left" w:leader="none"/>
        </w:tabs>
        <w:spacing w:line="240" w:lineRule="auto" w:before="0" w:after="0"/>
        <w:ind w:left="120" w:right="257" w:firstLine="0"/>
        <w:jc w:val="both"/>
        <w:rPr>
          <w:sz w:val="22"/>
        </w:rPr>
      </w:pPr>
      <w:r>
        <w:rPr>
          <w:sz w:val="22"/>
          <w:u w:val="single"/>
        </w:rPr>
        <w:t>TREATMENT:</w:t>
      </w:r>
      <w:r>
        <w:rPr>
          <w:sz w:val="22"/>
        </w:rPr>
        <w:t> Transient public water systems that use ion exchange softeners are not subject to the following requirements. All other transient public water systems that use a process for removal of a primary or secondary contaminant, or apply chemicals for the purpose of conditioning, continuous disinfection, or adjustment of drinking water must do the</w:t>
      </w:r>
      <w:r>
        <w:rPr>
          <w:spacing w:val="-15"/>
          <w:sz w:val="22"/>
        </w:rPr>
        <w:t> </w:t>
      </w:r>
      <w:r>
        <w:rPr>
          <w:sz w:val="22"/>
        </w:rPr>
        <w:t>following:</w:t>
      </w:r>
    </w:p>
    <w:p>
      <w:pPr>
        <w:pStyle w:val="BodyText"/>
      </w:pPr>
    </w:p>
    <w:p>
      <w:pPr>
        <w:pStyle w:val="ListParagraph"/>
        <w:numPr>
          <w:ilvl w:val="2"/>
          <w:numId w:val="1"/>
        </w:numPr>
        <w:tabs>
          <w:tab w:pos="1272" w:val="left" w:leader="none"/>
        </w:tabs>
        <w:spacing w:line="240" w:lineRule="auto" w:before="0" w:after="0"/>
        <w:ind w:left="1272" w:right="257" w:hanging="577"/>
        <w:jc w:val="both"/>
        <w:rPr>
          <w:sz w:val="22"/>
        </w:rPr>
      </w:pPr>
      <w:r>
        <w:rPr>
          <w:sz w:val="22"/>
        </w:rPr>
        <w:t>Maintain and record accurate measurement of chemical use no less often than five days per</w:t>
      </w:r>
      <w:r>
        <w:rPr>
          <w:spacing w:val="-1"/>
          <w:sz w:val="22"/>
        </w:rPr>
        <w:t> </w:t>
      </w:r>
      <w:r>
        <w:rPr>
          <w:sz w:val="22"/>
        </w:rPr>
        <w:t>week.</w:t>
      </w:r>
    </w:p>
    <w:p>
      <w:pPr>
        <w:pStyle w:val="BodyText"/>
        <w:spacing w:before="11"/>
        <w:rPr>
          <w:sz w:val="21"/>
        </w:rPr>
      </w:pPr>
    </w:p>
    <w:p>
      <w:pPr>
        <w:pStyle w:val="ListParagraph"/>
        <w:numPr>
          <w:ilvl w:val="2"/>
          <w:numId w:val="1"/>
        </w:numPr>
        <w:tabs>
          <w:tab w:pos="1272" w:val="left" w:leader="none"/>
        </w:tabs>
        <w:spacing w:line="240" w:lineRule="auto" w:before="0" w:after="0"/>
        <w:ind w:left="1272" w:right="259" w:hanging="577"/>
        <w:jc w:val="both"/>
        <w:rPr>
          <w:sz w:val="22"/>
        </w:rPr>
      </w:pPr>
      <w:r>
        <w:rPr>
          <w:sz w:val="22"/>
        </w:rPr>
        <w:t>Provide an ammonia solution for use in detecting chlorine leaks when gas chlorination is</w:t>
      </w:r>
      <w:r>
        <w:rPr>
          <w:spacing w:val="-1"/>
          <w:sz w:val="22"/>
        </w:rPr>
        <w:t> </w:t>
      </w:r>
      <w:r>
        <w:rPr>
          <w:sz w:val="22"/>
        </w:rPr>
        <w:t>used,.</w:t>
      </w:r>
    </w:p>
    <w:p>
      <w:pPr>
        <w:pStyle w:val="BodyText"/>
      </w:pPr>
    </w:p>
    <w:p>
      <w:pPr>
        <w:pStyle w:val="ListParagraph"/>
        <w:numPr>
          <w:ilvl w:val="2"/>
          <w:numId w:val="1"/>
        </w:numPr>
        <w:tabs>
          <w:tab w:pos="1272" w:val="left" w:leader="none"/>
        </w:tabs>
        <w:spacing w:line="240" w:lineRule="auto" w:before="1" w:after="0"/>
        <w:ind w:left="1272" w:right="257" w:hanging="577"/>
        <w:jc w:val="both"/>
        <w:rPr>
          <w:sz w:val="22"/>
        </w:rPr>
      </w:pPr>
      <w:r>
        <w:rPr>
          <w:sz w:val="22"/>
        </w:rPr>
        <w:t>Store chemicals in accordance with manufacturer’s recommendations for chemical compatibility.</w:t>
      </w:r>
    </w:p>
    <w:p>
      <w:pPr>
        <w:pStyle w:val="BodyText"/>
        <w:spacing w:before="10"/>
        <w:rPr>
          <w:sz w:val="21"/>
        </w:rPr>
      </w:pPr>
    </w:p>
    <w:p>
      <w:pPr>
        <w:pStyle w:val="ListParagraph"/>
        <w:numPr>
          <w:ilvl w:val="2"/>
          <w:numId w:val="1"/>
        </w:numPr>
        <w:tabs>
          <w:tab w:pos="1272" w:val="left" w:leader="none"/>
        </w:tabs>
        <w:spacing w:line="240" w:lineRule="auto" w:before="1" w:after="0"/>
        <w:ind w:left="1272" w:right="259" w:hanging="577"/>
        <w:jc w:val="both"/>
        <w:rPr>
          <w:sz w:val="22"/>
        </w:rPr>
      </w:pPr>
      <w:bookmarkStart w:name="Water Lines" w:id="1"/>
      <w:bookmarkEnd w:id="1"/>
      <w:r>
        <w:rPr/>
      </w:r>
      <w:bookmarkStart w:name="Water Lines" w:id="2"/>
      <w:bookmarkEnd w:id="2"/>
      <w:r>
        <w:rPr>
          <w:sz w:val="22"/>
        </w:rPr>
        <w:t>Maintain</w:t>
      </w:r>
      <w:r>
        <w:rPr>
          <w:sz w:val="22"/>
        </w:rPr>
        <w:t> color coding in accordance with the following color scheme, or utilize other identification to easily differentiate between</w:t>
      </w:r>
      <w:r>
        <w:rPr>
          <w:spacing w:val="-2"/>
          <w:sz w:val="22"/>
        </w:rPr>
        <w:t> </w:t>
      </w:r>
      <w:r>
        <w:rPr>
          <w:sz w:val="22"/>
        </w:rPr>
        <w:t>pipes.</w:t>
      </w:r>
    </w:p>
    <w:p>
      <w:pPr>
        <w:pStyle w:val="BodyText"/>
        <w:spacing w:before="1"/>
      </w:pPr>
    </w:p>
    <w:p>
      <w:pPr>
        <w:pStyle w:val="Heading1"/>
        <w:spacing w:line="240" w:lineRule="auto"/>
        <w:ind w:right="4296"/>
        <w:jc w:val="center"/>
        <w:rPr>
          <w:u w:val="none"/>
        </w:rPr>
      </w:pPr>
      <w:r>
        <w:rPr>
          <w:u w:val="thick"/>
        </w:rPr>
        <w:t>Water Lines</w:t>
      </w:r>
    </w:p>
    <w:p>
      <w:pPr>
        <w:pStyle w:val="BodyText"/>
        <w:spacing w:before="9"/>
        <w:rPr>
          <w:b/>
          <w:sz w:val="13"/>
        </w:rPr>
      </w:pPr>
    </w:p>
    <w:p>
      <w:pPr>
        <w:pStyle w:val="BodyText"/>
        <w:tabs>
          <w:tab w:pos="5879" w:val="left" w:leader="none"/>
        </w:tabs>
        <w:spacing w:before="93"/>
        <w:ind w:left="1845"/>
      </w:pPr>
      <w:r>
        <w:rPr/>
        <w:t>Raw</w:t>
        <w:tab/>
        <w:t>Olive</w:t>
      </w:r>
      <w:r>
        <w:rPr>
          <w:spacing w:val="-1"/>
        </w:rPr>
        <w:t> </w:t>
      </w:r>
      <w:r>
        <w:rPr/>
        <w:t>Green</w:t>
      </w:r>
    </w:p>
    <w:p>
      <w:pPr>
        <w:pStyle w:val="BodyText"/>
        <w:tabs>
          <w:tab w:pos="5879" w:val="left" w:leader="none"/>
        </w:tabs>
        <w:ind w:left="1845"/>
      </w:pPr>
      <w:bookmarkStart w:name="_bookmark0" w:id="3"/>
      <w:bookmarkEnd w:id="3"/>
      <w:r>
        <w:rPr/>
      </w:r>
      <w:bookmarkStart w:name="Chemical Lines" w:id="4"/>
      <w:bookmarkEnd w:id="4"/>
      <w:r>
        <w:rPr/>
      </w:r>
      <w:r>
        <w:rPr/>
        <w:t>Settled</w:t>
      </w:r>
      <w:r>
        <w:rPr>
          <w:spacing w:val="-1"/>
        </w:rPr>
        <w:t> </w:t>
      </w:r>
      <w:r>
        <w:rPr/>
        <w:t>or</w:t>
      </w:r>
      <w:r>
        <w:rPr>
          <w:spacing w:val="-1"/>
        </w:rPr>
        <w:t> </w:t>
      </w:r>
      <w:r>
        <w:rPr/>
        <w:t>Clarified</w:t>
        <w:tab/>
        <w:t>Aqua</w:t>
      </w:r>
    </w:p>
    <w:p>
      <w:pPr>
        <w:pStyle w:val="BodyText"/>
        <w:tabs>
          <w:tab w:pos="5880" w:val="left" w:leader="none"/>
        </w:tabs>
        <w:ind w:left="1845"/>
      </w:pPr>
      <w:r>
        <w:rPr/>
        <w:t>Finished</w:t>
      </w:r>
      <w:r>
        <w:rPr>
          <w:spacing w:val="-1"/>
        </w:rPr>
        <w:t> </w:t>
      </w:r>
      <w:r>
        <w:rPr/>
        <w:t>or</w:t>
      </w:r>
      <w:r>
        <w:rPr>
          <w:spacing w:val="-1"/>
        </w:rPr>
        <w:t> </w:t>
      </w:r>
      <w:r>
        <w:rPr/>
        <w:t>Potable</w:t>
        <w:tab/>
        <w:t>Dark Blue</w:t>
      </w:r>
    </w:p>
    <w:p>
      <w:pPr>
        <w:pStyle w:val="BodyText"/>
        <w:spacing w:before="2"/>
      </w:pPr>
    </w:p>
    <w:p>
      <w:pPr>
        <w:pStyle w:val="Heading1"/>
        <w:ind w:left="3992"/>
        <w:rPr>
          <w:u w:val="none"/>
        </w:rPr>
      </w:pPr>
      <w:r>
        <w:rPr>
          <w:u w:val="thick"/>
        </w:rPr>
        <w:t>Chemical Lines</w:t>
      </w:r>
    </w:p>
    <w:p>
      <w:pPr>
        <w:pStyle w:val="BodyText"/>
        <w:tabs>
          <w:tab w:pos="5879" w:val="left" w:leader="none"/>
        </w:tabs>
        <w:spacing w:line="252" w:lineRule="exact"/>
        <w:ind w:left="1845"/>
      </w:pPr>
      <w:r>
        <w:rPr/>
        <w:t>Alum or</w:t>
      </w:r>
      <w:r>
        <w:rPr>
          <w:spacing w:val="-2"/>
        </w:rPr>
        <w:t> </w:t>
      </w:r>
      <w:r>
        <w:rPr/>
        <w:t>Primary</w:t>
      </w:r>
      <w:r>
        <w:rPr>
          <w:spacing w:val="-1"/>
        </w:rPr>
        <w:t> </w:t>
      </w:r>
      <w:r>
        <w:rPr/>
        <w:t>Coagulant</w:t>
        <w:tab/>
        <w:t>Orange</w:t>
      </w:r>
    </w:p>
    <w:p>
      <w:pPr>
        <w:pStyle w:val="BodyText"/>
        <w:tabs>
          <w:tab w:pos="5880" w:val="left" w:leader="none"/>
        </w:tabs>
        <w:spacing w:line="252" w:lineRule="exact"/>
        <w:ind w:left="1845"/>
      </w:pPr>
      <w:r>
        <w:rPr/>
        <w:t>Ammonia</w:t>
        <w:tab/>
        <w:t>White</w:t>
      </w:r>
    </w:p>
    <w:p>
      <w:pPr>
        <w:pStyle w:val="BodyText"/>
        <w:tabs>
          <w:tab w:pos="5879" w:val="left" w:leader="none"/>
        </w:tabs>
        <w:ind w:left="1845"/>
      </w:pPr>
      <w:bookmarkStart w:name="Chlorine (gas and solution)Yellow" w:id="5"/>
      <w:bookmarkEnd w:id="5"/>
      <w:r>
        <w:rPr/>
      </w:r>
      <w:r>
        <w:rPr/>
        <w:t>Carbon</w:t>
      </w:r>
      <w:r>
        <w:rPr>
          <w:spacing w:val="-1"/>
        </w:rPr>
        <w:t> </w:t>
      </w:r>
      <w:r>
        <w:rPr/>
        <w:t>Slurry</w:t>
        <w:tab/>
        <w:t>Black</w:t>
      </w:r>
    </w:p>
    <w:p>
      <w:pPr>
        <w:pStyle w:val="BodyText"/>
        <w:tabs>
          <w:tab w:pos="5879" w:val="left" w:leader="none"/>
        </w:tabs>
        <w:spacing w:before="1"/>
        <w:ind w:left="1845"/>
      </w:pPr>
      <w:r>
        <w:rPr/>
        <w:t>Caustic</w:t>
        <w:tab/>
        <w:t>Yellow with green</w:t>
      </w:r>
      <w:r>
        <w:rPr>
          <w:spacing w:val="-1"/>
        </w:rPr>
        <w:t> </w:t>
      </w:r>
      <w:r>
        <w:rPr/>
        <w:t>band</w:t>
      </w:r>
    </w:p>
    <w:p>
      <w:pPr>
        <w:pStyle w:val="BodyText"/>
        <w:tabs>
          <w:tab w:pos="5879" w:val="left" w:leader="none"/>
        </w:tabs>
        <w:ind w:left="1845"/>
      </w:pPr>
      <w:r>
        <w:rPr/>
        <w:t>Chlorine (gas</w:t>
      </w:r>
      <w:r>
        <w:rPr>
          <w:spacing w:val="-3"/>
        </w:rPr>
        <w:t> </w:t>
      </w:r>
      <w:r>
        <w:rPr/>
        <w:t>and</w:t>
      </w:r>
      <w:r>
        <w:rPr>
          <w:spacing w:val="-1"/>
        </w:rPr>
        <w:t> </w:t>
      </w:r>
      <w:r>
        <w:rPr/>
        <w:t>solution)</w:t>
        <w:tab/>
        <w:t>Yellow</w:t>
      </w:r>
    </w:p>
    <w:p>
      <w:pPr>
        <w:pStyle w:val="BodyText"/>
        <w:tabs>
          <w:tab w:pos="5879" w:val="left" w:leader="none"/>
        </w:tabs>
        <w:spacing w:line="252" w:lineRule="exact"/>
        <w:ind w:left="1845"/>
      </w:pPr>
      <w:r>
        <w:rPr/>
        <w:t>Fluoride</w:t>
        <w:tab/>
        <w:t>Light blue with red</w:t>
      </w:r>
      <w:r>
        <w:rPr>
          <w:spacing w:val="-1"/>
        </w:rPr>
        <w:t> </w:t>
      </w:r>
      <w:r>
        <w:rPr/>
        <w:t>band</w:t>
      </w:r>
    </w:p>
    <w:p>
      <w:pPr>
        <w:pStyle w:val="BodyText"/>
        <w:tabs>
          <w:tab w:pos="5880" w:val="left" w:leader="none"/>
        </w:tabs>
        <w:spacing w:line="252" w:lineRule="exact"/>
        <w:ind w:left="1845"/>
      </w:pPr>
      <w:r>
        <w:rPr/>
        <w:t>Lime</w:t>
      </w:r>
      <w:r>
        <w:rPr>
          <w:spacing w:val="-1"/>
        </w:rPr>
        <w:t> </w:t>
      </w:r>
      <w:r>
        <w:rPr/>
        <w:t>Slurry</w:t>
        <w:tab/>
        <w:t>Light green</w:t>
      </w:r>
    </w:p>
    <w:p>
      <w:pPr>
        <w:pStyle w:val="BodyText"/>
        <w:tabs>
          <w:tab w:pos="5880" w:val="left" w:leader="none"/>
        </w:tabs>
        <w:ind w:left="1845"/>
      </w:pPr>
      <w:r>
        <w:rPr/>
        <w:t>Ozone</w:t>
        <w:tab/>
        <w:t>Yellow with orange</w:t>
      </w:r>
      <w:r>
        <w:rPr>
          <w:spacing w:val="-1"/>
        </w:rPr>
        <w:t> </w:t>
      </w:r>
      <w:r>
        <w:rPr/>
        <w:t>band</w:t>
      </w:r>
    </w:p>
    <w:p>
      <w:pPr>
        <w:pStyle w:val="BodyText"/>
        <w:tabs>
          <w:tab w:pos="5880" w:val="left" w:leader="none"/>
        </w:tabs>
        <w:ind w:left="1845"/>
      </w:pPr>
      <w:r>
        <w:rPr/>
        <w:t>Phosphate</w:t>
      </w:r>
      <w:r>
        <w:rPr>
          <w:spacing w:val="-2"/>
        </w:rPr>
        <w:t> </w:t>
      </w:r>
      <w:r>
        <w:rPr/>
        <w:t>Compounds</w:t>
        <w:tab/>
        <w:t>Light green with red band</w:t>
      </w:r>
    </w:p>
    <w:p>
      <w:pPr>
        <w:spacing w:after="0"/>
        <w:sectPr>
          <w:pgSz w:w="12240" w:h="15840"/>
          <w:pgMar w:header="725" w:footer="744" w:top="1560" w:bottom="940" w:left="1320" w:right="1180"/>
        </w:sectPr>
      </w:pPr>
    </w:p>
    <w:p>
      <w:pPr>
        <w:pStyle w:val="BodyText"/>
        <w:tabs>
          <w:tab w:pos="5879" w:val="left" w:leader="none"/>
        </w:tabs>
        <w:spacing w:before="155"/>
        <w:ind w:left="1845"/>
      </w:pPr>
      <w:r>
        <w:rPr/>
        <w:t>Polymers or</w:t>
      </w:r>
      <w:r>
        <w:rPr>
          <w:spacing w:val="-2"/>
        </w:rPr>
        <w:t> </w:t>
      </w:r>
      <w:r>
        <w:rPr/>
        <w:t>Coagulant</w:t>
      </w:r>
      <w:r>
        <w:rPr>
          <w:spacing w:val="-1"/>
        </w:rPr>
        <w:t> </w:t>
      </w:r>
      <w:r>
        <w:rPr/>
        <w:t>Aids</w:t>
        <w:tab/>
        <w:t>Orange with green</w:t>
      </w:r>
      <w:r>
        <w:rPr>
          <w:spacing w:val="-1"/>
        </w:rPr>
        <w:t> </w:t>
      </w:r>
      <w:r>
        <w:rPr/>
        <w:t>band</w:t>
      </w:r>
    </w:p>
    <w:p>
      <w:pPr>
        <w:pStyle w:val="BodyText"/>
        <w:tabs>
          <w:tab w:pos="5880" w:val="left" w:leader="none"/>
        </w:tabs>
        <w:ind w:left="1845"/>
      </w:pPr>
      <w:r>
        <w:rPr/>
        <w:t>Potassium</w:t>
      </w:r>
      <w:r>
        <w:rPr>
          <w:spacing w:val="-2"/>
        </w:rPr>
        <w:t> </w:t>
      </w:r>
      <w:r>
        <w:rPr/>
        <w:t>Permanganate</w:t>
        <w:tab/>
        <w:t>Violet</w:t>
      </w:r>
    </w:p>
    <w:p>
      <w:pPr>
        <w:pStyle w:val="BodyText"/>
        <w:tabs>
          <w:tab w:pos="5880" w:val="left" w:leader="none"/>
        </w:tabs>
        <w:ind w:left="1845"/>
      </w:pPr>
      <w:r>
        <w:rPr/>
        <w:t>Soda</w:t>
      </w:r>
      <w:r>
        <w:rPr>
          <w:spacing w:val="-1"/>
        </w:rPr>
        <w:t> </w:t>
      </w:r>
      <w:r>
        <w:rPr/>
        <w:t>Ash</w:t>
        <w:tab/>
        <w:t>Light green with orange</w:t>
      </w:r>
      <w:r>
        <w:rPr>
          <w:spacing w:val="-1"/>
        </w:rPr>
        <w:t> </w:t>
      </w:r>
      <w:r>
        <w:rPr/>
        <w:t>band</w:t>
      </w:r>
    </w:p>
    <w:p>
      <w:pPr>
        <w:pStyle w:val="BodyText"/>
        <w:tabs>
          <w:tab w:pos="5879" w:val="left" w:leader="none"/>
        </w:tabs>
        <w:spacing w:line="252" w:lineRule="exact" w:before="1"/>
        <w:ind w:left="1845"/>
      </w:pPr>
      <w:bookmarkStart w:name="Waste Lines" w:id="6"/>
      <w:bookmarkEnd w:id="6"/>
      <w:r>
        <w:rPr/>
      </w:r>
      <w:r>
        <w:rPr/>
        <w:t>Sulfuric</w:t>
      </w:r>
      <w:r>
        <w:rPr>
          <w:spacing w:val="-1"/>
        </w:rPr>
        <w:t> </w:t>
      </w:r>
      <w:r>
        <w:rPr/>
        <w:t>Acid</w:t>
        <w:tab/>
        <w:t>Yellow with red band</w:t>
      </w:r>
    </w:p>
    <w:p>
      <w:pPr>
        <w:pStyle w:val="BodyText"/>
        <w:tabs>
          <w:tab w:pos="5880" w:val="left" w:leader="none"/>
        </w:tabs>
        <w:spacing w:line="252" w:lineRule="exact"/>
        <w:ind w:left="1848"/>
      </w:pPr>
      <w:r>
        <w:rPr/>
        <w:t>Sulfur</w:t>
      </w:r>
      <w:r>
        <w:rPr>
          <w:spacing w:val="-1"/>
        </w:rPr>
        <w:t> </w:t>
      </w:r>
      <w:r>
        <w:rPr/>
        <w:t>Dioxide</w:t>
        <w:tab/>
        <w:t>Light green with yellow</w:t>
      </w:r>
      <w:r>
        <w:rPr>
          <w:spacing w:val="-1"/>
        </w:rPr>
        <w:t> </w:t>
      </w:r>
      <w:r>
        <w:rPr/>
        <w:t>band</w:t>
      </w:r>
    </w:p>
    <w:p>
      <w:pPr>
        <w:pStyle w:val="BodyText"/>
        <w:spacing w:before="1"/>
      </w:pPr>
    </w:p>
    <w:p>
      <w:pPr>
        <w:pStyle w:val="Heading1"/>
        <w:rPr>
          <w:u w:val="none"/>
        </w:rPr>
      </w:pPr>
      <w:r>
        <w:rPr>
          <w:u w:val="thick"/>
        </w:rPr>
        <w:t>Waste Lines</w:t>
      </w:r>
    </w:p>
    <w:p>
      <w:pPr>
        <w:pStyle w:val="BodyText"/>
        <w:tabs>
          <w:tab w:pos="5879" w:val="left" w:leader="none"/>
        </w:tabs>
        <w:spacing w:line="252" w:lineRule="exact"/>
        <w:ind w:left="1845"/>
      </w:pPr>
      <w:r>
        <w:rPr/>
        <w:t>Backwash</w:t>
      </w:r>
      <w:r>
        <w:rPr>
          <w:spacing w:val="-1"/>
        </w:rPr>
        <w:t> </w:t>
      </w:r>
      <w:r>
        <w:rPr/>
        <w:t>Waste</w:t>
        <w:tab/>
        <w:t>Light</w:t>
      </w:r>
      <w:r>
        <w:rPr>
          <w:spacing w:val="-2"/>
        </w:rPr>
        <w:t> </w:t>
      </w:r>
      <w:r>
        <w:rPr/>
        <w:t>brown</w:t>
      </w:r>
    </w:p>
    <w:p>
      <w:pPr>
        <w:pStyle w:val="BodyText"/>
        <w:tabs>
          <w:tab w:pos="5879" w:val="left" w:leader="none"/>
        </w:tabs>
        <w:spacing w:line="252" w:lineRule="exact"/>
        <w:ind w:left="1845"/>
      </w:pPr>
      <w:bookmarkStart w:name="Other" w:id="7"/>
      <w:bookmarkEnd w:id="7"/>
      <w:r>
        <w:rPr/>
      </w:r>
      <w:r>
        <w:rPr/>
        <w:t>Sludge</w:t>
        <w:tab/>
        <w:t>Dark</w:t>
      </w:r>
      <w:r>
        <w:rPr>
          <w:spacing w:val="-2"/>
        </w:rPr>
        <w:t> </w:t>
      </w:r>
      <w:r>
        <w:rPr/>
        <w:t>brown</w:t>
      </w:r>
    </w:p>
    <w:p>
      <w:pPr>
        <w:pStyle w:val="BodyText"/>
        <w:tabs>
          <w:tab w:pos="5880" w:val="left" w:leader="none"/>
        </w:tabs>
        <w:spacing w:line="252" w:lineRule="exact"/>
        <w:ind w:left="1845"/>
      </w:pPr>
      <w:r>
        <w:rPr/>
        <w:t>Sewer (sanitary</w:t>
      </w:r>
      <w:r>
        <w:rPr>
          <w:spacing w:val="-2"/>
        </w:rPr>
        <w:t> </w:t>
      </w:r>
      <w:r>
        <w:rPr/>
        <w:t>or</w:t>
      </w:r>
      <w:r>
        <w:rPr>
          <w:spacing w:val="-1"/>
        </w:rPr>
        <w:t> </w:t>
      </w:r>
      <w:r>
        <w:rPr/>
        <w:t>other)</w:t>
        <w:tab/>
        <w:t>Dark gray</w:t>
      </w:r>
    </w:p>
    <w:p>
      <w:pPr>
        <w:pStyle w:val="BodyText"/>
        <w:spacing w:before="2"/>
      </w:pPr>
    </w:p>
    <w:p>
      <w:pPr>
        <w:pStyle w:val="Heading1"/>
        <w:ind w:right="4296"/>
        <w:jc w:val="center"/>
        <w:rPr>
          <w:u w:val="none"/>
        </w:rPr>
      </w:pPr>
      <w:r>
        <w:rPr>
          <w:u w:val="thick"/>
        </w:rPr>
        <w:t>Other</w:t>
      </w:r>
    </w:p>
    <w:p>
      <w:pPr>
        <w:pStyle w:val="BodyText"/>
        <w:tabs>
          <w:tab w:pos="5879" w:val="left" w:leader="none"/>
        </w:tabs>
        <w:spacing w:line="252" w:lineRule="exact"/>
        <w:ind w:left="1845"/>
      </w:pPr>
      <w:r>
        <w:rPr/>
        <w:t>Compressed</w:t>
      </w:r>
      <w:r>
        <w:rPr>
          <w:spacing w:val="-1"/>
        </w:rPr>
        <w:t> </w:t>
      </w:r>
      <w:r>
        <w:rPr/>
        <w:t>Air</w:t>
        <w:tab/>
        <w:t>Dark green</w:t>
      </w:r>
    </w:p>
    <w:p>
      <w:pPr>
        <w:pStyle w:val="BodyText"/>
        <w:tabs>
          <w:tab w:pos="5880" w:val="left" w:leader="none"/>
        </w:tabs>
        <w:spacing w:line="252" w:lineRule="exact"/>
        <w:ind w:left="1845"/>
      </w:pPr>
      <w:r>
        <w:rPr/>
        <w:t>Gas</w:t>
        <w:tab/>
        <w:t>Red</w:t>
      </w:r>
    </w:p>
    <w:p>
      <w:pPr>
        <w:pStyle w:val="BodyText"/>
        <w:tabs>
          <w:tab w:pos="5880" w:val="left" w:leader="none"/>
        </w:tabs>
        <w:spacing w:line="252" w:lineRule="exact"/>
        <w:ind w:left="1845"/>
      </w:pPr>
      <w:r>
        <w:rPr/>
        <w:t>Other</w:t>
      </w:r>
      <w:r>
        <w:rPr>
          <w:spacing w:val="-1"/>
        </w:rPr>
        <w:t> </w:t>
      </w:r>
      <w:r>
        <w:rPr/>
        <w:t>Lines</w:t>
        <w:tab/>
        <w:t>Light gray</w:t>
      </w:r>
    </w:p>
    <w:p>
      <w:pPr>
        <w:pStyle w:val="BodyText"/>
        <w:rPr>
          <w:sz w:val="24"/>
        </w:rPr>
      </w:pPr>
    </w:p>
    <w:p>
      <w:pPr>
        <w:pStyle w:val="BodyText"/>
        <w:spacing w:before="1"/>
        <w:rPr>
          <w:sz w:val="20"/>
        </w:rPr>
      </w:pPr>
    </w:p>
    <w:p>
      <w:pPr>
        <w:pStyle w:val="ListParagraph"/>
        <w:numPr>
          <w:ilvl w:val="2"/>
          <w:numId w:val="1"/>
        </w:numPr>
        <w:tabs>
          <w:tab w:pos="1272" w:val="left" w:leader="none"/>
        </w:tabs>
        <w:spacing w:line="240" w:lineRule="auto" w:before="0" w:after="0"/>
        <w:ind w:left="1272" w:right="258" w:hanging="577"/>
        <w:jc w:val="both"/>
        <w:rPr>
          <w:sz w:val="22"/>
        </w:rPr>
      </w:pPr>
      <w:r>
        <w:rPr>
          <w:sz w:val="22"/>
        </w:rPr>
        <w:t>Where applicable, maintain operational records and filtration log used in conjunction with treatment processes used for removal or inactivation of regulated contaminants for a minimum of five years.</w:t>
      </w:r>
    </w:p>
    <w:p>
      <w:pPr>
        <w:pStyle w:val="BodyText"/>
        <w:spacing w:before="11"/>
        <w:rPr>
          <w:sz w:val="21"/>
        </w:rPr>
      </w:pPr>
    </w:p>
    <w:p>
      <w:pPr>
        <w:pStyle w:val="ListParagraph"/>
        <w:numPr>
          <w:ilvl w:val="2"/>
          <w:numId w:val="1"/>
        </w:numPr>
        <w:tabs>
          <w:tab w:pos="1272" w:val="left" w:leader="none"/>
        </w:tabs>
        <w:spacing w:line="240" w:lineRule="auto" w:before="0" w:after="0"/>
        <w:ind w:left="1271" w:right="259" w:hanging="576"/>
        <w:jc w:val="both"/>
        <w:rPr>
          <w:sz w:val="22"/>
        </w:rPr>
      </w:pPr>
      <w:r>
        <w:rPr>
          <w:sz w:val="22"/>
        </w:rPr>
        <w:t>If disinfecting, provide approved methodology equipment for accurate measurement of disinfectant</w:t>
      </w:r>
      <w:r>
        <w:rPr>
          <w:spacing w:val="-1"/>
          <w:sz w:val="22"/>
        </w:rPr>
        <w:t> </w:t>
      </w:r>
      <w:r>
        <w:rPr>
          <w:sz w:val="22"/>
        </w:rPr>
        <w:t>residual.</w:t>
      </w:r>
    </w:p>
    <w:p>
      <w:pPr>
        <w:pStyle w:val="BodyText"/>
        <w:spacing w:before="1"/>
      </w:pPr>
    </w:p>
    <w:p>
      <w:pPr>
        <w:pStyle w:val="ListParagraph"/>
        <w:numPr>
          <w:ilvl w:val="2"/>
          <w:numId w:val="1"/>
        </w:numPr>
        <w:tabs>
          <w:tab w:pos="1272" w:val="left" w:leader="none"/>
        </w:tabs>
        <w:spacing w:line="240" w:lineRule="auto" w:before="0" w:after="0"/>
        <w:ind w:left="1272" w:right="255" w:hanging="577"/>
        <w:jc w:val="both"/>
        <w:rPr>
          <w:sz w:val="22"/>
        </w:rPr>
      </w:pPr>
      <w:r>
        <w:rPr>
          <w:sz w:val="22"/>
        </w:rPr>
        <w:t>When treating to remove or inactivate regulated contaminants, provide proper test equipment to determine process control</w:t>
      </w:r>
      <w:r>
        <w:rPr>
          <w:spacing w:val="-1"/>
          <w:sz w:val="22"/>
        </w:rPr>
        <w:t> </w:t>
      </w:r>
      <w:r>
        <w:rPr>
          <w:sz w:val="22"/>
        </w:rPr>
        <w:t>changes.</w:t>
      </w:r>
    </w:p>
    <w:p>
      <w:pPr>
        <w:pStyle w:val="BodyText"/>
        <w:spacing w:before="11"/>
        <w:rPr>
          <w:sz w:val="21"/>
        </w:rPr>
      </w:pPr>
    </w:p>
    <w:p>
      <w:pPr>
        <w:pStyle w:val="ListParagraph"/>
        <w:numPr>
          <w:ilvl w:val="2"/>
          <w:numId w:val="1"/>
        </w:numPr>
        <w:tabs>
          <w:tab w:pos="1272" w:val="left" w:leader="none"/>
        </w:tabs>
        <w:spacing w:line="240" w:lineRule="auto" w:before="0" w:after="0"/>
        <w:ind w:left="1271" w:right="257" w:hanging="576"/>
        <w:jc w:val="both"/>
        <w:rPr>
          <w:sz w:val="22"/>
        </w:rPr>
      </w:pPr>
      <w:r>
        <w:rPr>
          <w:sz w:val="22"/>
        </w:rPr>
        <w:t>For systems that are required to disinfect on a continuous basis and have treatment facilities that are not staffed 24 hours per day, the system must provide a means by which a disinfectant is applied accurately on a continuous basis. This does  not apply to systems under an Administrative Order that require chlorination for only six months.</w:t>
      </w:r>
    </w:p>
    <w:p>
      <w:pPr>
        <w:pStyle w:val="BodyText"/>
      </w:pPr>
    </w:p>
    <w:p>
      <w:pPr>
        <w:pStyle w:val="ListParagraph"/>
        <w:numPr>
          <w:ilvl w:val="2"/>
          <w:numId w:val="1"/>
        </w:numPr>
        <w:tabs>
          <w:tab w:pos="1272" w:val="left" w:leader="none"/>
        </w:tabs>
        <w:spacing w:line="240" w:lineRule="auto" w:before="0" w:after="0"/>
        <w:ind w:left="1272" w:right="257" w:hanging="577"/>
        <w:jc w:val="both"/>
        <w:rPr>
          <w:sz w:val="22"/>
        </w:rPr>
      </w:pPr>
      <w:r>
        <w:rPr>
          <w:sz w:val="22"/>
        </w:rPr>
        <w:t>Record accurate measurement of gallons of water pumped per minute (gpm) and the total time pumped or total gallons pumped of each treatment plant not less than once per</w:t>
      </w:r>
      <w:r>
        <w:rPr>
          <w:spacing w:val="-1"/>
          <w:sz w:val="22"/>
        </w:rPr>
        <w:t> </w:t>
      </w:r>
      <w:r>
        <w:rPr>
          <w:sz w:val="22"/>
        </w:rPr>
        <w:t>week.</w:t>
      </w:r>
    </w:p>
    <w:p>
      <w:pPr>
        <w:pStyle w:val="BodyText"/>
        <w:spacing w:before="11"/>
        <w:rPr>
          <w:sz w:val="21"/>
        </w:rPr>
      </w:pPr>
    </w:p>
    <w:p>
      <w:pPr>
        <w:pStyle w:val="ListParagraph"/>
        <w:numPr>
          <w:ilvl w:val="2"/>
          <w:numId w:val="1"/>
        </w:numPr>
        <w:tabs>
          <w:tab w:pos="1272" w:val="left" w:leader="none"/>
        </w:tabs>
        <w:spacing w:line="240" w:lineRule="auto" w:before="0" w:after="0"/>
        <w:ind w:left="1272" w:right="257" w:hanging="577"/>
        <w:jc w:val="both"/>
        <w:rPr>
          <w:sz w:val="22"/>
        </w:rPr>
      </w:pPr>
      <w:r>
        <w:rPr>
          <w:sz w:val="22"/>
        </w:rPr>
        <w:t>Provide functional operational controls for each filter used in conjunction with treatment processes consisting of removal of regulated</w:t>
      </w:r>
      <w:r>
        <w:rPr>
          <w:spacing w:val="-4"/>
          <w:sz w:val="22"/>
        </w:rPr>
        <w:t> </w:t>
      </w:r>
      <w:r>
        <w:rPr>
          <w:sz w:val="22"/>
        </w:rPr>
        <w:t>contaminants.</w:t>
      </w:r>
    </w:p>
    <w:p>
      <w:pPr>
        <w:pStyle w:val="BodyText"/>
        <w:spacing w:before="1"/>
      </w:pPr>
    </w:p>
    <w:p>
      <w:pPr>
        <w:pStyle w:val="ListParagraph"/>
        <w:numPr>
          <w:ilvl w:val="1"/>
          <w:numId w:val="1"/>
        </w:numPr>
        <w:tabs>
          <w:tab w:pos="927" w:val="left" w:leader="none"/>
        </w:tabs>
        <w:spacing w:line="240" w:lineRule="auto" w:before="0" w:after="0"/>
        <w:ind w:left="926" w:right="0" w:hanging="807"/>
        <w:jc w:val="left"/>
        <w:rPr>
          <w:sz w:val="22"/>
        </w:rPr>
      </w:pPr>
      <w:r>
        <w:rPr>
          <w:sz w:val="22"/>
          <w:u w:val="single"/>
        </w:rPr>
        <w:t>RECORDS</w:t>
      </w:r>
    </w:p>
    <w:p>
      <w:pPr>
        <w:pStyle w:val="BodyText"/>
        <w:spacing w:before="10"/>
        <w:rPr>
          <w:sz w:val="13"/>
        </w:rPr>
      </w:pPr>
    </w:p>
    <w:p>
      <w:pPr>
        <w:pStyle w:val="ListParagraph"/>
        <w:numPr>
          <w:ilvl w:val="2"/>
          <w:numId w:val="1"/>
        </w:numPr>
        <w:tabs>
          <w:tab w:pos="1271" w:val="left" w:leader="none"/>
          <w:tab w:pos="1272" w:val="left" w:leader="none"/>
        </w:tabs>
        <w:spacing w:line="240" w:lineRule="auto" w:before="93" w:after="0"/>
        <w:ind w:left="1272" w:right="256" w:hanging="577"/>
        <w:jc w:val="left"/>
        <w:rPr>
          <w:sz w:val="22"/>
        </w:rPr>
      </w:pPr>
      <w:r>
        <w:rPr>
          <w:sz w:val="22"/>
        </w:rPr>
        <w:t>All transient public water systems must maintain the following records where applicable, for a minimum of five</w:t>
      </w:r>
      <w:r>
        <w:rPr>
          <w:spacing w:val="-2"/>
          <w:sz w:val="22"/>
        </w:rPr>
        <w:t> </w:t>
      </w:r>
      <w:r>
        <w:rPr>
          <w:sz w:val="22"/>
        </w:rPr>
        <w:t>years:</w:t>
      </w:r>
    </w:p>
    <w:p>
      <w:pPr>
        <w:pStyle w:val="BodyText"/>
      </w:pPr>
    </w:p>
    <w:p>
      <w:pPr>
        <w:pStyle w:val="ListParagraph"/>
        <w:numPr>
          <w:ilvl w:val="3"/>
          <w:numId w:val="1"/>
        </w:numPr>
        <w:tabs>
          <w:tab w:pos="2424" w:val="left" w:leader="none"/>
        </w:tabs>
        <w:spacing w:line="240" w:lineRule="auto" w:before="0" w:after="0"/>
        <w:ind w:left="2424" w:right="257" w:hanging="577"/>
        <w:jc w:val="both"/>
        <w:rPr>
          <w:sz w:val="22"/>
        </w:rPr>
      </w:pPr>
      <w:r>
        <w:rPr>
          <w:sz w:val="22"/>
        </w:rPr>
        <w:t>Written public health-oriented customer complaints related to water quality, quantity, pressure and system</w:t>
      </w:r>
      <w:r>
        <w:rPr>
          <w:spacing w:val="-2"/>
          <w:sz w:val="22"/>
        </w:rPr>
        <w:t> </w:t>
      </w:r>
      <w:r>
        <w:rPr>
          <w:sz w:val="22"/>
        </w:rPr>
        <w:t>integrity.</w:t>
      </w:r>
    </w:p>
    <w:p>
      <w:pPr>
        <w:pStyle w:val="ListParagraph"/>
        <w:numPr>
          <w:ilvl w:val="3"/>
          <w:numId w:val="1"/>
        </w:numPr>
        <w:tabs>
          <w:tab w:pos="2424" w:val="left" w:leader="none"/>
        </w:tabs>
        <w:spacing w:line="240" w:lineRule="auto" w:before="0" w:after="0"/>
        <w:ind w:left="2424" w:right="258" w:hanging="577"/>
        <w:jc w:val="both"/>
        <w:rPr>
          <w:sz w:val="22"/>
        </w:rPr>
      </w:pPr>
      <w:r>
        <w:rPr>
          <w:sz w:val="22"/>
        </w:rPr>
        <w:t>Water main repair and replacement records, including results of special samples collected for microbiological water quality analysis, and disinfection method associated with repair and</w:t>
      </w:r>
      <w:r>
        <w:rPr>
          <w:spacing w:val="-3"/>
          <w:sz w:val="22"/>
        </w:rPr>
        <w:t> </w:t>
      </w:r>
      <w:r>
        <w:rPr>
          <w:sz w:val="22"/>
        </w:rPr>
        <w:t>replacement.</w:t>
      </w:r>
    </w:p>
    <w:p>
      <w:pPr>
        <w:spacing w:after="0" w:line="240" w:lineRule="auto"/>
        <w:jc w:val="both"/>
        <w:rPr>
          <w:sz w:val="22"/>
        </w:rPr>
        <w:sectPr>
          <w:pgSz w:w="12240" w:h="15840"/>
          <w:pgMar w:header="725" w:footer="744" w:top="1560" w:bottom="940" w:left="1320" w:right="1180"/>
        </w:sectPr>
      </w:pPr>
    </w:p>
    <w:p>
      <w:pPr>
        <w:pStyle w:val="ListParagraph"/>
        <w:numPr>
          <w:ilvl w:val="3"/>
          <w:numId w:val="1"/>
        </w:numPr>
        <w:tabs>
          <w:tab w:pos="2423" w:val="left" w:leader="none"/>
          <w:tab w:pos="2424" w:val="left" w:leader="none"/>
        </w:tabs>
        <w:spacing w:line="240" w:lineRule="auto" w:before="155" w:after="0"/>
        <w:ind w:left="2423" w:right="0" w:hanging="576"/>
        <w:jc w:val="left"/>
        <w:rPr>
          <w:sz w:val="22"/>
        </w:rPr>
      </w:pPr>
      <w:r>
        <w:rPr>
          <w:sz w:val="22"/>
        </w:rPr>
        <w:t>Chemical use, where</w:t>
      </w:r>
      <w:r>
        <w:rPr>
          <w:spacing w:val="-1"/>
          <w:sz w:val="22"/>
        </w:rPr>
        <w:t> </w:t>
      </w:r>
      <w:r>
        <w:rPr>
          <w:sz w:val="22"/>
        </w:rPr>
        <w:t>applicable.</w:t>
      </w:r>
    </w:p>
    <w:p>
      <w:pPr>
        <w:pStyle w:val="ListParagraph"/>
        <w:numPr>
          <w:ilvl w:val="3"/>
          <w:numId w:val="1"/>
        </w:numPr>
        <w:tabs>
          <w:tab w:pos="2423" w:val="left" w:leader="none"/>
          <w:tab w:pos="2424" w:val="left" w:leader="none"/>
        </w:tabs>
        <w:spacing w:line="240" w:lineRule="auto" w:before="0" w:after="0"/>
        <w:ind w:left="2424" w:right="257" w:hanging="577"/>
        <w:jc w:val="left"/>
        <w:rPr>
          <w:sz w:val="22"/>
        </w:rPr>
      </w:pPr>
      <w:r>
        <w:rPr>
          <w:sz w:val="22"/>
        </w:rPr>
        <w:t>Records of process control test results, test equipment quality assurance, and quality</w:t>
      </w:r>
      <w:r>
        <w:rPr>
          <w:spacing w:val="-2"/>
          <w:sz w:val="22"/>
        </w:rPr>
        <w:t> </w:t>
      </w:r>
      <w:r>
        <w:rPr>
          <w:sz w:val="22"/>
        </w:rPr>
        <w:t>control.</w:t>
      </w:r>
    </w:p>
    <w:p>
      <w:pPr>
        <w:pStyle w:val="BodyText"/>
        <w:spacing w:before="11"/>
        <w:rPr>
          <w:sz w:val="21"/>
        </w:rPr>
      </w:pPr>
    </w:p>
    <w:p>
      <w:pPr>
        <w:pStyle w:val="ListParagraph"/>
        <w:numPr>
          <w:ilvl w:val="2"/>
          <w:numId w:val="1"/>
        </w:numPr>
        <w:tabs>
          <w:tab w:pos="1272" w:val="left" w:leader="none"/>
        </w:tabs>
        <w:spacing w:line="240" w:lineRule="auto" w:before="0" w:after="0"/>
        <w:ind w:left="1272" w:right="258" w:hanging="577"/>
        <w:jc w:val="both"/>
        <w:rPr>
          <w:sz w:val="22"/>
        </w:rPr>
      </w:pPr>
      <w:r>
        <w:rPr>
          <w:sz w:val="22"/>
        </w:rPr>
        <w:t>Where applicable, all transient public water systems must maintain records pertaining to cleaning, inspection, repair, and protective coatings on water storage facilities for a minimum of 10</w:t>
      </w:r>
      <w:r>
        <w:rPr>
          <w:spacing w:val="-1"/>
          <w:sz w:val="22"/>
        </w:rPr>
        <w:t> </w:t>
      </w:r>
      <w:r>
        <w:rPr>
          <w:sz w:val="22"/>
        </w:rPr>
        <w:t>years.</w:t>
      </w:r>
    </w:p>
    <w:sectPr>
      <w:pgSz w:w="12240" w:h="15840"/>
      <w:pgMar w:header="725" w:footer="744" w:top="1560" w:bottom="940" w:left="1320" w:right="1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0.480011pt;margin-top:743.791016pt;width:11.05pt;height:13.1pt;mso-position-horizontal-relative:page;mso-position-vertical-relative:page;z-index:-251844608" type="#_x0000_t202" filled="false" stroked="false">
          <v:textbox inset="0,0,0,0">
            <w:txbxContent>
              <w:p>
                <w:pPr>
                  <w:spacing w:before="12"/>
                  <w:ind w:left="60" w:right="0" w:firstLine="0"/>
                  <w:jc w:val="left"/>
                  <w:rPr>
                    <w:rFonts w:ascii="Times New Roman"/>
                    <w:sz w:val="20"/>
                  </w:rPr>
                </w:pPr>
                <w:r>
                  <w:rPr/>
                  <w:fldChar w:fldCharType="begin"/>
                </w:r>
                <w:r>
                  <w:rPr>
                    <w:rFonts w:ascii="Times New Roman"/>
                    <w:w w:val="100"/>
                    <w:sz w:val="20"/>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35.260098pt;width:94.85pt;height:26.95pt;mso-position-horizontal-relative:page;mso-position-vertical-relative:page;z-index:-251847680" type="#_x0000_t202" filled="false" stroked="false">
          <v:textbox inset="0,0,0,0">
            <w:txbxContent>
              <w:p>
                <w:pPr>
                  <w:pStyle w:val="BodyText"/>
                  <w:spacing w:before="12"/>
                  <w:ind w:left="20" w:right="-1"/>
                </w:pPr>
                <w:r>
                  <w:rPr/>
                  <w:t>EFFECTIVE DATE MARCH 22, 2004</w:t>
                </w:r>
              </w:p>
            </w:txbxContent>
          </v:textbox>
          <w10:wrap type="none"/>
        </v:shape>
      </w:pict>
    </w:r>
    <w:r>
      <w:rPr/>
      <w:pict>
        <v:shape style="position:absolute;margin-left:206.702667pt;margin-top:35.260098pt;width:236.65pt;height:26.95pt;mso-position-horizontal-relative:page;mso-position-vertical-relative:page;z-index:-251846656" type="#_x0000_t202" filled="false" stroked="false">
          <v:textbox inset="0,0,0,0">
            <w:txbxContent>
              <w:p>
                <w:pPr>
                  <w:pStyle w:val="BodyText"/>
                  <w:spacing w:before="12"/>
                  <w:ind w:left="662" w:right="-1" w:hanging="643"/>
                </w:pPr>
                <w:r>
                  <w:rPr/>
                  <w:t>NEBRASKA HEALTH AND HUMAN SERVICES REGULATION AND LICENSURE</w:t>
                </w:r>
              </w:p>
            </w:txbxContent>
          </v:textbox>
          <w10:wrap type="none"/>
        </v:shape>
      </w:pict>
    </w:r>
    <w:r>
      <w:rPr/>
      <w:pict>
        <v:shape style="position:absolute;margin-left:443.123199pt;margin-top:47.920036pt;width:61.9pt;height:14.3pt;mso-position-horizontal-relative:page;mso-position-vertical-relative:page;z-index:-251845632" type="#_x0000_t202" filled="false" stroked="false">
          <v:textbox inset="0,0,0,0">
            <w:txbxContent>
              <w:p>
                <w:pPr>
                  <w:pStyle w:val="BodyText"/>
                  <w:spacing w:before="12"/>
                  <w:ind w:left="20"/>
                </w:pPr>
                <w:r>
                  <w:rPr/>
                  <w:t>179 NAC 21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21"/>
      <w:numFmt w:val="decimal"/>
      <w:lvlText w:val="%1"/>
      <w:lvlJc w:val="left"/>
      <w:pPr>
        <w:ind w:left="120" w:hanging="843"/>
        <w:jc w:val="left"/>
      </w:pPr>
      <w:rPr>
        <w:rFonts w:hint="default"/>
      </w:rPr>
    </w:lvl>
    <w:lvl w:ilvl="1">
      <w:start w:val="1"/>
      <w:numFmt w:val="decimalZero"/>
      <w:lvlText w:val="%1-%2"/>
      <w:lvlJc w:val="left"/>
      <w:pPr>
        <w:ind w:left="120" w:hanging="843"/>
        <w:jc w:val="left"/>
      </w:pPr>
      <w:rPr>
        <w:rFonts w:hint="default" w:ascii="Arial" w:hAnsi="Arial" w:eastAsia="Arial" w:cs="Arial"/>
        <w:w w:val="99"/>
        <w:sz w:val="22"/>
        <w:szCs w:val="22"/>
        <w:u w:val="single" w:color="000000"/>
      </w:rPr>
    </w:lvl>
    <w:lvl w:ilvl="2">
      <w:start w:val="1"/>
      <w:numFmt w:val="decimal"/>
      <w:lvlText w:val="%3."/>
      <w:lvlJc w:val="left"/>
      <w:pPr>
        <w:ind w:left="1272" w:hanging="576"/>
        <w:jc w:val="left"/>
      </w:pPr>
      <w:rPr>
        <w:rFonts w:hint="default" w:ascii="Arial" w:hAnsi="Arial" w:eastAsia="Arial" w:cs="Arial"/>
        <w:w w:val="99"/>
        <w:sz w:val="22"/>
        <w:szCs w:val="22"/>
      </w:rPr>
    </w:lvl>
    <w:lvl w:ilvl="3">
      <w:start w:val="1"/>
      <w:numFmt w:val="lowerLetter"/>
      <w:lvlText w:val="%4."/>
      <w:lvlJc w:val="left"/>
      <w:pPr>
        <w:ind w:left="2424" w:hanging="576"/>
        <w:jc w:val="left"/>
      </w:pPr>
      <w:rPr>
        <w:rFonts w:hint="default" w:ascii="Arial" w:hAnsi="Arial" w:eastAsia="Arial" w:cs="Arial"/>
        <w:w w:val="99"/>
        <w:sz w:val="22"/>
        <w:szCs w:val="22"/>
      </w:rPr>
    </w:lvl>
    <w:lvl w:ilvl="4">
      <w:start w:val="0"/>
      <w:numFmt w:val="bullet"/>
      <w:lvlText w:val="•"/>
      <w:lvlJc w:val="left"/>
      <w:pPr>
        <w:ind w:left="4250" w:hanging="576"/>
      </w:pPr>
      <w:rPr>
        <w:rFonts w:hint="default"/>
      </w:rPr>
    </w:lvl>
    <w:lvl w:ilvl="5">
      <w:start w:val="0"/>
      <w:numFmt w:val="bullet"/>
      <w:lvlText w:val="•"/>
      <w:lvlJc w:val="left"/>
      <w:pPr>
        <w:ind w:left="5165" w:hanging="576"/>
      </w:pPr>
      <w:rPr>
        <w:rFonts w:hint="default"/>
      </w:rPr>
    </w:lvl>
    <w:lvl w:ilvl="6">
      <w:start w:val="0"/>
      <w:numFmt w:val="bullet"/>
      <w:lvlText w:val="•"/>
      <w:lvlJc w:val="left"/>
      <w:pPr>
        <w:ind w:left="6080" w:hanging="576"/>
      </w:pPr>
      <w:rPr>
        <w:rFonts w:hint="default"/>
      </w:rPr>
    </w:lvl>
    <w:lvl w:ilvl="7">
      <w:start w:val="0"/>
      <w:numFmt w:val="bullet"/>
      <w:lvlText w:val="•"/>
      <w:lvlJc w:val="left"/>
      <w:pPr>
        <w:ind w:left="6995" w:hanging="576"/>
      </w:pPr>
      <w:rPr>
        <w:rFonts w:hint="default"/>
      </w:rPr>
    </w:lvl>
    <w:lvl w:ilvl="8">
      <w:start w:val="0"/>
      <w:numFmt w:val="bullet"/>
      <w:lvlText w:val="•"/>
      <w:lvlJc w:val="left"/>
      <w:pPr>
        <w:ind w:left="7910" w:hanging="576"/>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spacing w:line="252" w:lineRule="exact"/>
      <w:ind w:left="4157"/>
      <w:outlineLvl w:val="1"/>
    </w:pPr>
    <w:rPr>
      <w:rFonts w:ascii="Arial" w:hAnsi="Arial" w:eastAsia="Arial" w:cs="Arial"/>
      <w:b/>
      <w:bCs/>
      <w:sz w:val="22"/>
      <w:szCs w:val="22"/>
      <w:u w:val="single" w:color="000000"/>
    </w:rPr>
  </w:style>
  <w:style w:styleId="ListParagraph" w:type="paragraph">
    <w:name w:val="List Paragraph"/>
    <w:basedOn w:val="Normal"/>
    <w:uiPriority w:val="1"/>
    <w:qFormat/>
    <w:pPr>
      <w:ind w:left="1272" w:right="257" w:hanging="577"/>
      <w:jc w:val="both"/>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jwagne1</dc:creator>
  <dc:title>TITLE 179</dc:title>
  <dcterms:created xsi:type="dcterms:W3CDTF">2023-12-13T19:35:51Z</dcterms:created>
  <dcterms:modified xsi:type="dcterms:W3CDTF">2023-12-13T19:35:51Z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2004-03-30T00:00:00Z</vt:filetime>
  </property>
  <property fmtid="{D5CDD505-2E9C-101B-9397-08002B2CF9AE}" pid="3" name="Creator">
    <vt:lpwstr>Acrobat PDFMaker 5.0 for Word</vt:lpwstr>
  </property>
  <property fmtid="{D5CDD505-2E9C-101B-9397-08002B2CF9AE}" pid="4" name="LastSaved">
    <vt:filetime>2023-12-13T00:00:00Z</vt:filetime>
  </property>
</Properties>
</file>